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1285"/>
        <w:spacing w:line="480" w:lineRule="auto"/>
        <w:rPr>
          <w:rFonts w:hint="eastAsia" w:ascii="Arial" w:hAnsi="Arial"/>
          <w:b/>
          <w:bCs/>
          <w:color w:val="000000"/>
          <w:sz w:val="32"/>
          <w:szCs w:val="24"/>
        </w:rPr>
      </w:pPr>
      <w:r>
        <w:rPr>
          <w:rFonts w:hint="eastAsia" w:ascii="Arial" w:hAnsi="Arial"/>
          <w:b/>
          <w:bCs/>
          <w:color w:val="000000"/>
          <w:sz w:val="32"/>
          <w:szCs w:val="24"/>
        </w:rPr>
        <w:t xml:space="preserve">项目名称：“苏服办”政务平台运维项目（</w:t>
      </w:r>
      <w:r>
        <w:rPr>
          <w:rFonts w:ascii="Times New Roman" w:hAnsi="Times New Roman" w:cs="Times New Roman"/>
          <w:b/>
          <w:bCs/>
          <w:color w:val="000000"/>
          <w:sz w:val="32"/>
          <w:szCs w:val="24"/>
        </w:rPr>
        <w:t xml:space="preserve">2026-2027</w:t>
      </w:r>
      <w:r>
        <w:rPr>
          <w:rFonts w:hint="eastAsia" w:ascii="Arial" w:hAnsi="Arial"/>
          <w:b/>
          <w:bCs/>
          <w:color w:val="000000"/>
          <w:sz w:val="32"/>
          <w:szCs w:val="24"/>
        </w:rPr>
        <w:t xml:space="preserve">）（专门面向中小企业）</w:t>
      </w:r>
      <w:r/>
    </w:p>
    <w:p>
      <w:pPr>
        <w:ind w:firstLine="1285"/>
        <w:spacing w:line="480" w:lineRule="auto"/>
        <w:rPr>
          <w:rFonts w:ascii="黑体" w:hAnsi="Arial" w:eastAsia="宋体"/>
          <w:b/>
          <w:color w:val="000000"/>
          <w:sz w:val="44"/>
          <w:szCs w:val="21"/>
          <w:lang w:val="en-US" w:eastAsia="zh-CN"/>
        </w:rPr>
      </w:pPr>
      <w:r>
        <w:rPr>
          <w:rFonts w:hint="eastAsia" w:ascii="Arial" w:hAnsi="Arial"/>
          <w:b/>
          <w:bCs/>
          <w:sz w:val="32"/>
          <w:szCs w:val="24"/>
        </w:rPr>
        <w:t xml:space="preserve">项目编号：</w:t>
      </w:r>
      <w:r>
        <w:rPr>
          <w:rFonts w:hint="eastAsia" w:ascii="Arial" w:hAnsi="Arial"/>
          <w:b/>
          <w:bCs/>
          <w:sz w:val="32"/>
          <w:szCs w:val="24"/>
        </w:rPr>
        <w:t xml:space="preserve">JSZC-320700-JZCG-G2025-0170</w:t>
      </w:r>
      <w:r>
        <w:rPr>
          <w:rFonts w:hint="eastAsia" w:ascii="Arial" w:hAnsi="Arial"/>
          <w:b/>
          <w:bCs/>
          <w:sz w:val="32"/>
          <w:szCs w:val="24"/>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p>
    <w:p>
      <w:pPr>
        <w:jc w:val="center"/>
        <w:spacing w:before="120" w:after="120" w:line="360" w:lineRule="auto"/>
      </w:pPr>
      <w:r>
        <w:rPr>
          <w:rFonts w:hint="eastAsia" w:ascii="Arial" w:hAnsi="Arial"/>
          <w:b/>
          <w:bCs/>
          <w:color w:val="000000"/>
          <w:sz w:val="32"/>
          <w:szCs w:val="24"/>
        </w:rPr>
        <w:t xml:space="preserve">2025年1</w:t>
      </w:r>
      <w:r>
        <w:rPr>
          <w:rFonts w:hint="eastAsia" w:ascii="Arial" w:hAnsi="Arial"/>
          <w:b/>
          <w:bCs/>
          <w:color w:val="000000"/>
          <w:sz w:val="32"/>
          <w:szCs w:val="24"/>
          <w:lang w:val="en-US" w:eastAsia="zh-CN"/>
        </w:rPr>
        <w:t xml:space="preserve">1</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847"/>
        <w:jc w:val="center"/>
        <w:spacing w:before="156" w:after="156" w:line="360" w:lineRule="auto"/>
        <w:rPr>
          <w:rFonts w:ascii="黑体" w:hAnsi="黑体" w:eastAsia="黑体"/>
          <w:b w:val="0"/>
        </w:rPr>
      </w:pPr>
      <w:r>
        <w:rPr>
          <w:rFonts w:hint="eastAsia" w:ascii="黑体" w:hAnsi="黑体" w:eastAsia="黑体"/>
          <w:b w:val="0"/>
        </w:rPr>
        <w:t xml:space="preserve">目  录</w:t>
      </w:r>
      <w:r/>
    </w:p>
    <w:p>
      <w:pPr>
        <w:pStyle w:val="869"/>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2</w:t>
      </w:r>
      <w:r>
        <w:rPr>
          <w:sz w:val="32"/>
        </w:rPr>
        <w:fldChar w:fldCharType="end"/>
      </w:r>
      <w:r/>
    </w:p>
    <w:p>
      <w:pPr>
        <w:pStyle w:val="869"/>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4</w:t>
      </w:r>
      <w:r>
        <w:rPr>
          <w:sz w:val="32"/>
        </w:rPr>
        <w:fldChar w:fldCharType="end"/>
      </w:r>
      <w:r/>
    </w:p>
    <w:p>
      <w:pPr>
        <w:pStyle w:val="869"/>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21</w:t>
      </w:r>
      <w:r>
        <w:rPr>
          <w:sz w:val="32"/>
        </w:rPr>
        <w:fldChar w:fldCharType="end"/>
      </w:r>
      <w:r/>
    </w:p>
    <w:p>
      <w:pPr>
        <w:pStyle w:val="869"/>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26</w:t>
      </w:r>
      <w:r>
        <w:rPr>
          <w:sz w:val="32"/>
        </w:rPr>
        <w:fldChar w:fldCharType="end"/>
      </w:r>
      <w:r/>
    </w:p>
    <w:p>
      <w:pPr>
        <w:pStyle w:val="869"/>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35</w:t>
      </w:r>
      <w:r>
        <w:rPr>
          <w:sz w:val="32"/>
        </w:rPr>
        <w:fldChar w:fldCharType="end"/>
      </w:r>
      <w:r/>
    </w:p>
    <w:p>
      <w:pPr>
        <w:pStyle w:val="869"/>
        <w:tabs>
          <w:tab w:val="right" w:pos="8296" w:leader="dot"/>
        </w:tabs>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40</w:t>
      </w:r>
      <w:r>
        <w:rPr>
          <w:sz w:val="32"/>
        </w:rPr>
        <w:fldChar w:fldCharType="end"/>
      </w:r>
      <w:r>
        <w:fldChar w:fldCharType="end"/>
      </w:r>
      <w:r/>
    </w:p>
    <w:p>
      <w:pPr>
        <w:pStyle w:val="847"/>
        <w:jc w:val="center"/>
        <w:spacing w:before="156" w:after="156" w:line="360" w:lineRule="auto"/>
        <w:rPr>
          <w:rFonts w:ascii="黑体" w:hAnsi="黑体" w:eastAsia="黑体"/>
          <w:b w:val="0"/>
        </w:rPr>
        <w:sectPr>
          <w:footerReference w:type="default" r:id="rId8"/>
          <w:footnotePr/>
          <w:endnotePr/>
          <w:type w:val="nextPage"/>
          <w:pgSz w:w="11906" w:h="16838" w:orient="portrait"/>
          <w:pgMar w:top="1440" w:right="1800" w:bottom="1440" w:left="1800" w:header="851" w:footer="992" w:gutter="0"/>
          <w:cols w:num="1" w:sep="0" w:space="1701" w:equalWidth="1"/>
          <w:docGrid w:linePitch="360"/>
        </w:sectPr>
      </w:pPr>
      <w:r/>
      <w:bookmarkStart w:id="0" w:name="_Toc155796356"/>
      <w:r/>
      <w:r/>
    </w:p>
    <w:p>
      <w:pPr>
        <w:pStyle w:val="847"/>
        <w:jc w:val="center"/>
        <w:spacing w:before="156" w:after="156" w:line="360" w:lineRule="auto"/>
        <w:rPr>
          <w:rFonts w:ascii="黑体" w:hAnsi="黑体" w:eastAsia="黑体"/>
          <w:b w:val="0"/>
        </w:rPr>
      </w:pPr>
      <w:r>
        <w:rPr>
          <w:rFonts w:hint="eastAsia" w:ascii="黑体" w:hAnsi="黑体" w:eastAsia="黑体"/>
          <w:b w:val="0"/>
        </w:rPr>
        <w:t xml:space="preserve">第一章  投标邀请</w:t>
      </w:r>
      <w:bookmarkEnd w:id="0"/>
      <w:r/>
      <w:r/>
    </w:p>
    <w:p>
      <w:pPr>
        <w:ind w:firstLine="480"/>
        <w:jc w:val="left"/>
        <w:spacing w:line="500" w:lineRule="exact"/>
        <w:rPr>
          <w:sz w:val="24"/>
          <w:szCs w:val="24"/>
        </w:rPr>
      </w:pPr>
      <w:r>
        <w:rPr>
          <w:rFonts w:hint="eastAsia"/>
          <w:sz w:val="24"/>
          <w:szCs w:val="24"/>
        </w:rPr>
        <w:t xml:space="preserve">受</w:t>
      </w:r>
      <w:r>
        <w:rPr>
          <w:rFonts w:hint="eastAsia" w:ascii="Arial" w:hAnsi="Arial" w:eastAsia="Arial" w:cs="Arial"/>
          <w:sz w:val="24"/>
          <w:szCs w:val="24"/>
        </w:rPr>
        <w:t xml:space="preserve">连云港市政务大厅服务中心</w:t>
      </w:r>
      <w:r>
        <w:rPr>
          <w:rFonts w:hint="eastAsia"/>
          <w:sz w:val="24"/>
          <w:szCs w:val="24"/>
        </w:rPr>
        <w:t xml:space="preserve">的委托，连云港市公共资源交易中心就“苏服办”政务平台运维项目（2026-2027）（</w:t>
      </w:r>
      <w:r>
        <w:rPr>
          <w:rFonts w:hint="eastAsia"/>
          <w:sz w:val="24"/>
          <w:szCs w:val="24"/>
        </w:rPr>
        <w:t xml:space="preserve">JSZC-320700-JZCG-G2025-0170</w:t>
      </w:r>
      <w:r>
        <w:rPr>
          <w:rFonts w:hint="eastAsia"/>
          <w:sz w:val="24"/>
          <w:szCs w:val="24"/>
        </w:rPr>
      </w:r>
      <w:r/>
      <w:r>
        <w:rPr>
          <w:rFonts w:hint="eastAsia"/>
          <w:sz w:val="24"/>
          <w:szCs w:val="24"/>
        </w:rPr>
      </w:r>
      <w:r>
        <w:rPr>
          <w:rFonts w:hint="eastAsia"/>
          <w:sz w:val="24"/>
          <w:szCs w:val="24"/>
        </w:rPr>
        <w:t xml:space="preserve">）进行公开招标采购</w:t>
      </w:r>
      <w:r>
        <w:rPr>
          <w:rFonts w:hint="eastAsia"/>
          <w:sz w:val="24"/>
          <w:szCs w:val="24"/>
          <w:lang w:eastAsia="zh-CN"/>
        </w:rPr>
        <w:t xml:space="preserve">（</w:t>
      </w:r>
      <w:r>
        <w:rPr>
          <w:rFonts w:hint="eastAsia"/>
          <w:sz w:val="24"/>
          <w:szCs w:val="24"/>
          <w:lang w:val="en-US" w:eastAsia="zh-CN"/>
        </w:rPr>
        <w:t xml:space="preserve">二次）</w:t>
      </w:r>
      <w:r>
        <w:rPr>
          <w:rFonts w:hint="eastAsia"/>
          <w:sz w:val="24"/>
          <w:szCs w:val="24"/>
        </w:rPr>
        <w:t xml:space="preserve">，欢迎符合条件的供应商投标。</w:t>
      </w:r>
      <w:r/>
    </w:p>
    <w:tbl>
      <w:tblPr>
        <w:tblStyle w:val="67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sz w:val="24"/>
                <w:szCs w:val="24"/>
              </w:rPr>
              <w:t xml:space="preserve">“苏服办”政务平台运维项目（2026-2027）招标项目的潜在投标人应在江苏政府采购网自行免费下载招标文件，并于2025年11月</w:t>
            </w:r>
            <w:r>
              <w:rPr>
                <w:rFonts w:hint="eastAsia"/>
                <w:sz w:val="24"/>
                <w:szCs w:val="24"/>
                <w:lang w:val="en-US" w:eastAsia="zh-CN"/>
              </w:rPr>
              <w:t xml:space="preserve">28</w:t>
            </w:r>
            <w:r>
              <w:rPr>
                <w:rFonts w:hint="eastAsia"/>
                <w:sz w:val="24"/>
                <w:szCs w:val="24"/>
              </w:rPr>
              <w:t xml:space="preserve">日15:00:00（北京时间）前递交（上传）投标文件。</w:t>
            </w:r>
            <w:r/>
          </w:p>
        </w:tc>
      </w:tr>
    </w:tbl>
    <w:p>
      <w:pPr>
        <w:pStyle w:val="848"/>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rFonts w:eastAsia="宋体"/>
          <w:sz w:val="24"/>
          <w:szCs w:val="24"/>
          <w:lang w:val="en-US" w:eastAsia="zh-CN"/>
        </w:rPr>
      </w:pPr>
      <w:r>
        <w:rPr>
          <w:rFonts w:hint="eastAsia"/>
          <w:sz w:val="24"/>
          <w:szCs w:val="24"/>
        </w:rPr>
        <w:t xml:space="preserve">项目编号：</w:t>
      </w:r>
      <w:r>
        <w:rPr>
          <w:rFonts w:hint="eastAsia"/>
          <w:sz w:val="24"/>
          <w:szCs w:val="24"/>
        </w:rPr>
        <w:t xml:space="preserve">JSZC-320700-JZCG-G2025-0170</w:t>
      </w:r>
      <w:r>
        <w:rPr>
          <w:rFonts w:hint="eastAsia"/>
          <w:sz w:val="24"/>
          <w:szCs w:val="24"/>
        </w:rPr>
      </w:r>
      <w:r/>
    </w:p>
    <w:p>
      <w:pPr>
        <w:ind w:firstLine="480"/>
        <w:jc w:val="left"/>
        <w:spacing w:line="500" w:lineRule="exact"/>
        <w:rPr>
          <w:rFonts w:hint="eastAsia"/>
          <w:sz w:val="24"/>
          <w:szCs w:val="24"/>
        </w:rPr>
      </w:pPr>
      <w:r>
        <w:rPr>
          <w:rFonts w:hint="eastAsia"/>
          <w:sz w:val="24"/>
          <w:szCs w:val="24"/>
        </w:rPr>
        <w:t xml:space="preserve">项目名称：“苏服办”政务平台运维项目（2026-2027）（专门面向中小企业）</w:t>
      </w:r>
      <w:r/>
    </w:p>
    <w:p>
      <w:pPr>
        <w:ind w:firstLine="480"/>
        <w:jc w:val="left"/>
        <w:spacing w:line="500" w:lineRule="exact"/>
        <w:rPr>
          <w:sz w:val="24"/>
          <w:szCs w:val="24"/>
        </w:rPr>
      </w:pPr>
      <w:r>
        <w:rPr>
          <w:rFonts w:hint="eastAsia"/>
          <w:sz w:val="24"/>
          <w:szCs w:val="24"/>
        </w:rPr>
        <w:t xml:space="preserve">预算金额：190万元</w:t>
      </w:r>
      <w:r/>
    </w:p>
    <w:p>
      <w:pPr>
        <w:ind w:firstLine="480"/>
        <w:jc w:val="left"/>
        <w:spacing w:line="500" w:lineRule="exact"/>
        <w:rPr>
          <w:sz w:val="24"/>
          <w:szCs w:val="24"/>
        </w:rPr>
      </w:pPr>
      <w:r>
        <w:rPr>
          <w:rFonts w:hint="eastAsia"/>
          <w:sz w:val="24"/>
          <w:szCs w:val="24"/>
        </w:rPr>
        <w:t xml:space="preserve">采购方式：公开招标</w:t>
      </w:r>
      <w:r/>
    </w:p>
    <w:p>
      <w:pPr>
        <w:ind w:firstLine="480"/>
        <w:jc w:val="left"/>
        <w:spacing w:line="500" w:lineRule="exact"/>
        <w:rPr>
          <w:sz w:val="24"/>
          <w:szCs w:val="24"/>
        </w:rPr>
      </w:pPr>
      <w:r>
        <w:rPr>
          <w:rFonts w:hint="eastAsia"/>
          <w:sz w:val="24"/>
          <w:szCs w:val="24"/>
        </w:rPr>
        <w:t xml:space="preserve">采购需求：</w:t>
      </w:r>
      <w:r>
        <w:rPr>
          <w:rFonts w:hint="eastAsia" w:ascii="Arial" w:hAnsi="Arial" w:eastAsia="Arial" w:cs="Arial"/>
          <w:sz w:val="24"/>
          <w:szCs w:val="24"/>
        </w:rPr>
        <w:t xml:space="preserve">保障省市相关政务服务信息系统正常运行；“苏服办”APP应用驻场运维服务；政务服务自助终端运维、耗材及配件维修服务等。具体要求详见第四部分项目需求。</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rFonts w:hint="eastAsia"/>
          <w:sz w:val="24"/>
          <w:szCs w:val="24"/>
        </w:rPr>
      </w:pPr>
      <w:r>
        <w:rPr>
          <w:rFonts w:hint="eastAsia"/>
          <w:sz w:val="24"/>
          <w:szCs w:val="24"/>
        </w:rPr>
        <w:t xml:space="preserve">合同履行期限：</w:t>
      </w:r>
      <w:r>
        <w:rPr>
          <w:rFonts w:hint="eastAsia" w:ascii="Arial" w:hAnsi="Arial" w:cs="Arial"/>
          <w:sz w:val="24"/>
          <w:szCs w:val="24"/>
        </w:rPr>
        <w:t xml:space="preserve">两</w:t>
      </w:r>
      <w:r>
        <w:rPr>
          <w:rFonts w:hint="eastAsia" w:ascii="Arial" w:hAnsi="Arial" w:eastAsia="Arial" w:cs="Arial"/>
          <w:sz w:val="24"/>
          <w:szCs w:val="24"/>
        </w:rPr>
        <w:t xml:space="preserve">年（合同约定时间起算）</w:t>
      </w:r>
      <w:r/>
    </w:p>
    <w:p>
      <w:pPr>
        <w:ind w:firstLine="480"/>
        <w:jc w:val="left"/>
        <w:spacing w:line="500" w:lineRule="exact"/>
        <w:rPr>
          <w:sz w:val="24"/>
          <w:szCs w:val="24"/>
        </w:rPr>
      </w:pPr>
      <w:r>
        <w:rPr>
          <w:rFonts w:hint="eastAsia"/>
          <w:sz w:val="24"/>
          <w:szCs w:val="24"/>
        </w:rPr>
        <w:t xml:space="preserve">本项目（是/否）接受联合体投标：不接受联合体。</w:t>
      </w:r>
      <w:r/>
    </w:p>
    <w:p>
      <w:pPr>
        <w:pStyle w:val="848"/>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2.上一年度的财务状况报告；（成立不满一年无需提供）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6.法律、行政法规规定的其他条件；（如有，请按要求提供）</w:t>
      </w:r>
      <w:r/>
    </w:p>
    <w:p>
      <w:pPr>
        <w:ind w:firstLine="480"/>
        <w:jc w:val="left"/>
        <w:spacing w:line="500" w:lineRule="exact"/>
        <w:rPr>
          <w:sz w:val="24"/>
          <w:szCs w:val="24"/>
        </w:rPr>
      </w:pPr>
      <w:r>
        <w:rPr>
          <w:rFonts w:hint="eastAsia"/>
          <w:sz w:val="24"/>
          <w:szCs w:val="24"/>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spacing w:line="500" w:lineRule="exact"/>
        <w:rPr>
          <w:sz w:val="24"/>
          <w:szCs w:val="24"/>
        </w:rPr>
      </w:pPr>
      <w:r>
        <w:rPr>
          <w:rFonts w:hint="eastAsia"/>
          <w:sz w:val="24"/>
          <w:szCs w:val="24"/>
        </w:rPr>
        <w:t xml:space="preserve">（二）落实政府采购政策需满足的资格要求：本项目专门面向中型企业、小型企业、微型企业、残疾人福利性单位、监狱企业采购，符合要求的投标人须提供《中小企业声明函》（详见第六章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firstLine="480"/>
        <w:jc w:val="left"/>
        <w:spacing w:line="500" w:lineRule="exact"/>
        <w:rPr>
          <w:sz w:val="24"/>
          <w:szCs w:val="24"/>
        </w:rPr>
      </w:pPr>
      <w:r>
        <w:rPr>
          <w:rFonts w:hint="eastAsia"/>
          <w:sz w:val="24"/>
          <w:szCs w:val="24"/>
        </w:rPr>
        <w:t xml:space="preserve">（三）本项目的特定资格要求：无。</w:t>
      </w:r>
      <w:r/>
    </w:p>
    <w:p>
      <w:pPr>
        <w:pStyle w:val="848"/>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宋体" w:hAnsi="宋体"/>
          <w:sz w:val="24"/>
          <w:szCs w:val="24"/>
        </w:rPr>
      </w:pPr>
      <w:r>
        <w:rPr>
          <w:rFonts w:hint="eastAsia" w:ascii="宋体" w:hAnsi="宋体"/>
          <w:sz w:val="24"/>
          <w:szCs w:val="24"/>
        </w:rPr>
        <w:t xml:space="preserve">时间：自招标公告发布之日起至</w:t>
      </w:r>
      <w:r>
        <w:rPr>
          <w:rFonts w:hint="eastAsia" w:ascii="宋体" w:hAnsi="宋体"/>
          <w:sz w:val="24"/>
          <w:szCs w:val="24"/>
          <w:highlight w:val="none"/>
        </w:rPr>
        <w:t xml:space="preserve">2025年</w:t>
      </w:r>
      <w:r>
        <w:rPr>
          <w:rFonts w:hint="eastAsia" w:ascii="宋体" w:hAnsi="宋体"/>
          <w:sz w:val="24"/>
          <w:szCs w:val="24"/>
          <w:highlight w:val="none"/>
          <w:lang w:val="en-US" w:eastAsia="zh-CN"/>
        </w:rPr>
        <w:t xml:space="preserve">11</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14</w:t>
      </w:r>
      <w:r>
        <w:rPr>
          <w:rFonts w:hint="eastAsia" w:ascii="宋体" w:hAnsi="宋体"/>
          <w:sz w:val="24"/>
          <w:szCs w:val="24"/>
          <w:highlight w:val="none"/>
        </w:rPr>
        <w:t xml:space="preserve">日</w:t>
      </w:r>
      <w:r>
        <w:rPr>
          <w:rFonts w:hint="eastAsia"/>
          <w:sz w:val="24"/>
          <w:szCs w:val="24"/>
          <w:highlight w:val="none"/>
        </w:rPr>
        <w:t xml:space="preserve">（北京时间）</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848"/>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提交投标文件截止时间</w:t>
      </w:r>
      <w:r>
        <w:rPr>
          <w:rFonts w:hint="eastAsia" w:ascii="宋体" w:hAnsi="宋体"/>
          <w:sz w:val="24"/>
          <w:szCs w:val="24"/>
        </w:rPr>
        <w:t xml:space="preserve">：2025年11月</w:t>
      </w:r>
      <w:r>
        <w:rPr>
          <w:rFonts w:hint="eastAsia" w:ascii="宋体" w:hAnsi="宋体"/>
          <w:sz w:val="24"/>
          <w:szCs w:val="24"/>
          <w:lang w:val="en-US" w:eastAsia="zh-CN"/>
        </w:rPr>
        <w:t xml:space="preserve">28</w:t>
      </w:r>
      <w:r>
        <w:rPr>
          <w:rFonts w:hint="eastAsia" w:ascii="宋体" w:hAnsi="宋体"/>
          <w:sz w:val="24"/>
          <w:szCs w:val="24"/>
        </w:rPr>
        <w:t xml:space="preserve">日15:00:00</w:t>
      </w:r>
      <w:r>
        <w:rPr>
          <w:rFonts w:hint="eastAsia"/>
          <w:sz w:val="24"/>
          <w:szCs w:val="24"/>
        </w:rPr>
        <w:t xml:space="preserve">（北京时间）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开标地点：“苏采云”政府采购交易系统网上开标大厅</w:t>
      </w:r>
      <w:r/>
    </w:p>
    <w:p>
      <w:pPr>
        <w:pStyle w:val="848"/>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自本公告发布之日起5个工作日。</w:t>
      </w:r>
      <w:r/>
    </w:p>
    <w:p>
      <w:pPr>
        <w:pStyle w:val="848"/>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848"/>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jc w:val="left"/>
        <w:spacing w:line="500" w:lineRule="exact"/>
        <w:rPr>
          <w:sz w:val="24"/>
          <w:szCs w:val="24"/>
        </w:rPr>
      </w:pPr>
      <w:r>
        <w:rPr>
          <w:rFonts w:hint="eastAsia"/>
          <w:sz w:val="24"/>
          <w:szCs w:val="24"/>
        </w:rPr>
        <w:t xml:space="preserve">名    称：</w:t>
      </w:r>
      <w:r>
        <w:rPr>
          <w:rFonts w:hint="eastAsia" w:ascii="Arial" w:hAnsi="Arial" w:eastAsia="Arial" w:cs="Arial"/>
          <w:sz w:val="24"/>
          <w:szCs w:val="28"/>
        </w:rPr>
        <w:t xml:space="preserve">连云港市政务大厅服务中心</w:t>
      </w:r>
      <w:r/>
    </w:p>
    <w:p>
      <w:pPr>
        <w:ind w:firstLine="480"/>
        <w:jc w:val="left"/>
        <w:spacing w:line="500" w:lineRule="exact"/>
        <w:rPr>
          <w:sz w:val="24"/>
          <w:szCs w:val="24"/>
        </w:rPr>
      </w:pPr>
      <w:r>
        <w:rPr>
          <w:rFonts w:hint="eastAsia"/>
          <w:sz w:val="24"/>
          <w:szCs w:val="24"/>
        </w:rPr>
        <w:t xml:space="preserve">地    址：</w:t>
      </w:r>
      <w:r>
        <w:rPr>
          <w:rFonts w:hint="eastAsia" w:ascii="Arial" w:hAnsi="Arial" w:eastAsia="Arial" w:cs="Arial"/>
          <w:sz w:val="24"/>
          <w:szCs w:val="28"/>
        </w:rPr>
        <w:t xml:space="preserve">连云港市海州区凌洲东路9号市政务服务中心1号楼</w:t>
      </w:r>
      <w:r>
        <w:rPr>
          <w:rFonts w:hint="eastAsia" w:ascii="Arial" w:hAnsi="Arial" w:cs="Arial"/>
          <w:sz w:val="24"/>
          <w:szCs w:val="28"/>
        </w:rPr>
        <w:t xml:space="preserve">227</w:t>
      </w:r>
      <w:r>
        <w:rPr>
          <w:rFonts w:hint="eastAsia" w:ascii="Arial" w:hAnsi="Arial" w:eastAsia="Arial" w:cs="Arial"/>
          <w:sz w:val="24"/>
          <w:szCs w:val="28"/>
        </w:rPr>
        <w:t xml:space="preserve">室</w:t>
      </w:r>
      <w:r/>
    </w:p>
    <w:p>
      <w:pPr>
        <w:ind w:firstLine="480"/>
        <w:jc w:val="left"/>
        <w:spacing w:line="500" w:lineRule="exact"/>
        <w:rPr>
          <w:sz w:val="24"/>
          <w:szCs w:val="24"/>
        </w:rPr>
      </w:pPr>
      <w:r>
        <w:rPr>
          <w:rFonts w:hint="eastAsia"/>
          <w:sz w:val="24"/>
          <w:szCs w:val="24"/>
        </w:rPr>
        <w:t xml:space="preserve">联 系 人：</w:t>
      </w:r>
      <w:r>
        <w:rPr>
          <w:rFonts w:hint="eastAsia" w:ascii="Arial" w:hAnsi="Arial" w:eastAsia="Arial" w:cs="Arial"/>
          <w:sz w:val="24"/>
          <w:szCs w:val="28"/>
        </w:rPr>
        <w:t xml:space="preserve">成先生</w:t>
      </w:r>
      <w:r/>
    </w:p>
    <w:p>
      <w:pPr>
        <w:ind w:firstLine="480"/>
        <w:jc w:val="left"/>
        <w:spacing w:line="500" w:lineRule="exact"/>
        <w:rPr>
          <w:sz w:val="24"/>
          <w:szCs w:val="24"/>
        </w:rPr>
      </w:pPr>
      <w:r>
        <w:rPr>
          <w:rFonts w:hint="eastAsia"/>
          <w:sz w:val="24"/>
          <w:szCs w:val="24"/>
        </w:rPr>
        <w:t xml:space="preserve">联系电话：</w:t>
      </w:r>
      <w:r>
        <w:rPr>
          <w:rFonts w:hint="eastAsia" w:ascii="Arial" w:hAnsi="Arial" w:eastAsia="Arial" w:cs="Arial"/>
          <w:sz w:val="24"/>
          <w:szCs w:val="24"/>
        </w:rPr>
        <w:t xml:space="preserve">0518-</w:t>
      </w:r>
      <w:r>
        <w:rPr>
          <w:rFonts w:hint="eastAsia" w:ascii="Arial" w:hAnsi="Arial" w:cs="Arial"/>
          <w:sz w:val="24"/>
          <w:szCs w:val="24"/>
        </w:rPr>
        <w:t xml:space="preserve">85868018</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sz w:val="24"/>
          <w:szCs w:val="24"/>
        </w:rPr>
      </w:pPr>
      <w:r>
        <w:rPr>
          <w:rFonts w:hint="eastAsia"/>
          <w:sz w:val="24"/>
          <w:szCs w:val="24"/>
        </w:rPr>
        <w:t xml:space="preserve">名    称：连云港市公共资源交易中心</w:t>
      </w:r>
      <w:r/>
    </w:p>
    <w:p>
      <w:pPr>
        <w:ind w:firstLine="480"/>
        <w:jc w:val="left"/>
        <w:spacing w:line="500" w:lineRule="exact"/>
        <w:rPr>
          <w:rFonts w:hint="eastAsia"/>
          <w:sz w:val="24"/>
          <w:szCs w:val="24"/>
        </w:rPr>
      </w:pPr>
      <w:r>
        <w:rPr>
          <w:rFonts w:hint="eastAsia"/>
          <w:sz w:val="24"/>
          <w:szCs w:val="24"/>
        </w:rPr>
        <w:t xml:space="preserve">地    址：连云港市海州区凌洲东路9号2号楼419室</w:t>
      </w:r>
      <w:r/>
    </w:p>
    <w:p>
      <w:pPr>
        <w:ind w:firstLine="480"/>
        <w:jc w:val="left"/>
        <w:spacing w:line="500" w:lineRule="exact"/>
        <w:rPr>
          <w:rFonts w:hint="eastAsia"/>
          <w:sz w:val="24"/>
          <w:szCs w:val="24"/>
        </w:rPr>
      </w:pPr>
      <w:r>
        <w:rPr>
          <w:rFonts w:hint="eastAsia"/>
          <w:sz w:val="24"/>
          <w:szCs w:val="24"/>
        </w:rPr>
        <w:t xml:space="preserve">联 系 人：朱工</w:t>
      </w:r>
      <w:r/>
    </w:p>
    <w:p>
      <w:pPr>
        <w:ind w:firstLine="480"/>
        <w:jc w:val="left"/>
        <w:spacing w:line="500" w:lineRule="exact"/>
        <w:rPr>
          <w:sz w:val="24"/>
          <w:szCs w:val="24"/>
        </w:rPr>
      </w:pPr>
      <w:r>
        <w:rPr>
          <w:rFonts w:hint="eastAsia"/>
          <w:sz w:val="24"/>
          <w:szCs w:val="24"/>
        </w:rPr>
        <w:t xml:space="preserve">联系电话：0518-85868206</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sz w:val="24"/>
          <w:szCs w:val="24"/>
        </w:rPr>
      </w:pPr>
      <w:r>
        <w:rPr>
          <w:rFonts w:hint="eastAsia"/>
          <w:sz w:val="24"/>
          <w:szCs w:val="24"/>
        </w:rPr>
        <w:t xml:space="preserve">项目联系人：朱工</w:t>
      </w:r>
      <w:r/>
    </w:p>
    <w:p>
      <w:pPr>
        <w:ind w:firstLine="480"/>
        <w:jc w:val="left"/>
        <w:spacing w:line="500" w:lineRule="exact"/>
        <w:rPr>
          <w:sz w:val="24"/>
          <w:szCs w:val="24"/>
        </w:rPr>
      </w:pPr>
      <w:r>
        <w:rPr>
          <w:rFonts w:hint="eastAsia"/>
          <w:sz w:val="24"/>
          <w:szCs w:val="24"/>
        </w:rPr>
        <w:t xml:space="preserve">电      话：0518-85868206</w:t>
      </w:r>
      <w:r/>
    </w:p>
    <w:p>
      <w:pPr>
        <w:jc w:val="left"/>
        <w:widowControl/>
        <w:rPr>
          <w:rFonts w:ascii="黑体" w:hAnsi="黑体" w:eastAsia="黑体"/>
          <w:bCs/>
          <w:sz w:val="44"/>
          <w:szCs w:val="44"/>
        </w:rPr>
      </w:pPr>
      <w:r/>
      <w:bookmarkStart w:id="1" w:name="_Toc155796357"/>
      <w:r>
        <w:rPr>
          <w:rFonts w:ascii="黑体" w:hAnsi="黑体" w:eastAsia="黑体"/>
          <w:b/>
        </w:rPr>
        <w:br w:type="page" w:clear="all"/>
      </w:r>
      <w:r/>
    </w:p>
    <w:p>
      <w:pPr>
        <w:pStyle w:val="847"/>
        <w:jc w:val="center"/>
        <w:spacing w:before="156" w:after="156"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848"/>
        <w:spacing w:before="0" w:after="0" w:line="360" w:lineRule="auto"/>
        <w:rPr>
          <w:rFonts w:ascii="黑体" w:hAnsi="黑体" w:eastAsia="黑体"/>
          <w:b w:val="0"/>
        </w:rPr>
      </w:pPr>
      <w:r>
        <w:rPr>
          <w:rFonts w:hint="eastAsia" w:ascii="黑体" w:hAnsi="黑体" w:eastAsia="黑体"/>
          <w:b w:val="0"/>
        </w:rPr>
        <w:t xml:space="preserve">一、总则</w:t>
      </w:r>
      <w:r/>
    </w:p>
    <w:p>
      <w:pPr>
        <w:pStyle w:val="849"/>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849"/>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rFonts w:hint="eastAsia"/>
          <w:sz w:val="24"/>
          <w:szCs w:val="24"/>
        </w:rPr>
      </w:pPr>
      <w:r>
        <w:rPr>
          <w:rFonts w:hint="eastAsia"/>
          <w:sz w:val="24"/>
          <w:szCs w:val="24"/>
        </w:rPr>
        <w:t xml:space="preserve">2.4 符合上述条件的投标人应承担投标及履约过程应承担的全部责任与义务。</w:t>
      </w:r>
      <w:r/>
    </w:p>
    <w:p>
      <w:pPr>
        <w:ind w:firstLine="480"/>
        <w:jc w:val="left"/>
        <w:spacing w:line="500" w:lineRule="exact"/>
        <w:rPr>
          <w:sz w:val="24"/>
          <w:szCs w:val="24"/>
        </w:rPr>
      </w:pPr>
      <w:r>
        <w:rPr>
          <w:rFonts w:hint="eastAsia"/>
          <w:sz w:val="24"/>
          <w:szCs w:val="24"/>
        </w:rPr>
        <w:t xml:space="preserve">2.5 单位负责人为同一人或者存在直接控股、管理关系的不同供应商，不得参加同一合同项下的政府采购活动。</w:t>
      </w:r>
      <w:r/>
    </w:p>
    <w:p>
      <w:pPr>
        <w:pStyle w:val="849"/>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849"/>
        <w:ind w:firstLine="562"/>
        <w:jc w:val="left"/>
        <w:spacing w:before="0" w:after="0" w:line="360" w:lineRule="auto"/>
        <w:rPr>
          <w:sz w:val="28"/>
          <w:szCs w:val="28"/>
        </w:rPr>
      </w:pPr>
      <w:r>
        <w:rPr>
          <w:rFonts w:hint="eastAsia"/>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p>
    <w:p>
      <w:pPr>
        <w:ind w:firstLine="480"/>
        <w:jc w:val="left"/>
        <w:spacing w:line="500" w:lineRule="exact"/>
        <w:rPr>
          <w:sz w:val="24"/>
          <w:szCs w:val="24"/>
        </w:rPr>
      </w:pPr>
      <w:r>
        <w:rPr>
          <w:rFonts w:hint="eastAsia"/>
          <w:sz w:val="24"/>
          <w:szCs w:val="24"/>
        </w:rPr>
        <w:t xml:space="preserve">4.2 本次招标采购人和交易中心不收取标书工本费与中标服务费。</w:t>
      </w:r>
      <w:r/>
    </w:p>
    <w:p>
      <w:pPr>
        <w:pStyle w:val="849"/>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848"/>
        <w:spacing w:before="0" w:after="0" w:line="360" w:lineRule="auto"/>
        <w:rPr>
          <w:rFonts w:ascii="黑体" w:hAnsi="黑体" w:eastAsia="黑体"/>
          <w:b w:val="0"/>
        </w:rPr>
      </w:pPr>
      <w:r>
        <w:rPr>
          <w:rFonts w:hint="eastAsia" w:ascii="黑体" w:hAnsi="黑体" w:eastAsia="黑体"/>
          <w:b w:val="0"/>
        </w:rPr>
        <w:t xml:space="preserve">二、招标文件</w:t>
      </w:r>
      <w:r/>
    </w:p>
    <w:p>
      <w:pPr>
        <w:pStyle w:val="849"/>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p>
    <w:p>
      <w:pPr>
        <w:pStyle w:val="849"/>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p>
    <w:p>
      <w:pPr>
        <w:pStyle w:val="849"/>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在投标截止时间前，采购人和交易中心可以对招标文件进行修改。</w:t>
      </w:r>
      <w:r/>
    </w:p>
    <w:p>
      <w:pPr>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848"/>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849"/>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49"/>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849"/>
        <w:ind w:firstLine="562"/>
        <w:jc w:val="left"/>
        <w:spacing w:before="0" w:after="0" w:line="360" w:lineRule="auto"/>
        <w:rPr>
          <w:sz w:val="28"/>
          <w:szCs w:val="28"/>
        </w:rPr>
      </w:pPr>
      <w:r>
        <w:rPr>
          <w:rFonts w:hint="eastAsia"/>
          <w:sz w:val="28"/>
          <w:szCs w:val="28"/>
        </w:rPr>
        <w:t xml:space="preserve">11.投标文件的构成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849"/>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849"/>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13.2 投标文件中的单价和总价无特殊规定的采用人民币报价，以元为单位标注。招标文件中另有规定的按规定执行。</w:t>
      </w:r>
      <w:r/>
    </w:p>
    <w:p>
      <w:pPr>
        <w:pStyle w:val="849"/>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849"/>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投标人应根据招标文件要求提供培训计划、人员安排等。</w:t>
      </w:r>
      <w:r/>
    </w:p>
    <w:p>
      <w:pPr>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p>
    <w:p>
      <w:pPr>
        <w:pStyle w:val="849"/>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849"/>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48"/>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849"/>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849"/>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p>
    <w:p>
      <w:pPr>
        <w:pStyle w:val="849"/>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交易中心拒绝接收在招标文件规定的投标截止时间后递交（上传）的任何投标文件。</w:t>
      </w:r>
      <w:r/>
    </w:p>
    <w:p>
      <w:pPr>
        <w:pStyle w:val="849"/>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848"/>
        <w:spacing w:before="0" w:after="0" w:line="360" w:lineRule="auto"/>
        <w:rPr>
          <w:rFonts w:ascii="黑体" w:hAnsi="黑体" w:eastAsia="黑体"/>
          <w:b w:val="0"/>
        </w:rPr>
      </w:pPr>
      <w:r>
        <w:rPr>
          <w:rFonts w:hint="eastAsia" w:ascii="黑体" w:hAnsi="黑体" w:eastAsia="黑体"/>
          <w:b w:val="0"/>
        </w:rPr>
        <w:t xml:space="preserve">五、开标与评标</w:t>
      </w:r>
      <w:r/>
    </w:p>
    <w:p>
      <w:pPr>
        <w:pStyle w:val="849"/>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 交易中心将在招标公告中规定的时间和地点组织公开开标。投标人应当按时参加开标活动，并在“苏采云”系统规定的时间内对其投标文件进行解密。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 开标仪式由交易中心组织。“苏采云”系统将自动对项目进行开标，并宣布各投标人名称和投标价格。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ind w:firstLine="480"/>
        <w:jc w:val="left"/>
        <w:spacing w:line="500" w:lineRule="exact"/>
        <w:rPr>
          <w:sz w:val="24"/>
          <w:szCs w:val="24"/>
        </w:rPr>
      </w:pPr>
      <w:r>
        <w:rPr>
          <w:rFonts w:hint="eastAsia"/>
          <w:sz w:val="24"/>
          <w:szCs w:val="24"/>
        </w:rPr>
        <w:t xml:space="preserve">22.6 投标人在开标、评标全过程中应保持通信畅通，及时登录“苏采云”系统查阅、答复相关信息，并安排专人与交易中心及评委会联系。</w:t>
      </w:r>
      <w:r/>
    </w:p>
    <w:p>
      <w:pPr>
        <w:pStyle w:val="849"/>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开标后，交易中心将组织评委会进行评标。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849"/>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凡是与审查、澄清、评价和比较投标的有关资料以及投标建议等，采购人、评审专家、交易中心均不得向投标人或与评标无关的其他人员透露。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交易中心和评委会不向未中标的投标人解释未中标原因，也不公布评标过程中的相关细节。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849"/>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p>
    <w:p>
      <w:pPr>
        <w:pStyle w:val="849"/>
        <w:ind w:firstLine="562"/>
        <w:jc w:val="left"/>
        <w:spacing w:before="0" w:after="0" w:line="360" w:lineRule="auto"/>
        <w:rPr>
          <w:sz w:val="28"/>
          <w:szCs w:val="28"/>
        </w:rPr>
      </w:pPr>
      <w:r>
        <w:rPr>
          <w:rFonts w:hint="eastAsia"/>
          <w:sz w:val="28"/>
          <w:szCs w:val="28"/>
        </w:rPr>
        <w:t xml:space="preserve">26.对投标文件的审查</w:t>
      </w:r>
      <w:r/>
    </w:p>
    <w:p>
      <w:pPr>
        <w:ind w:firstLine="480"/>
        <w:jc w:val="left"/>
        <w:spacing w:line="500" w:lineRule="exact"/>
        <w:rPr>
          <w:sz w:val="24"/>
          <w:szCs w:val="24"/>
        </w:rPr>
      </w:pPr>
      <w:r>
        <w:rPr>
          <w:rFonts w:hint="eastAsia"/>
          <w:sz w:val="24"/>
          <w:szCs w:val="24"/>
        </w:rPr>
        <w:t xml:space="preserve">26.1 投标文件审查分为资格审查和符合性审查。</w:t>
      </w:r>
      <w:r/>
    </w:p>
    <w:p>
      <w:pPr>
        <w:ind w:firstLine="480"/>
        <w:jc w:val="left"/>
        <w:spacing w:line="500" w:lineRule="exact"/>
        <w:rPr>
          <w:sz w:val="24"/>
          <w:szCs w:val="24"/>
        </w:rPr>
      </w:pPr>
      <w:r>
        <w:rPr>
          <w:rFonts w:hint="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采购人在进行资格审查的同时，将在信用中国网站（www.creditchina.gov.cn）查询投标人的信用记录，以确定投标人是否具备投标资格，查询结果留存并归档。</w:t>
      </w:r>
      <w:r/>
    </w:p>
    <w:p>
      <w:pPr>
        <w:ind w:firstLine="480"/>
        <w:jc w:val="left"/>
        <w:spacing w:line="500" w:lineRule="exact"/>
        <w:rPr>
          <w:sz w:val="24"/>
          <w:szCs w:val="24"/>
        </w:rPr>
      </w:pPr>
      <w:r>
        <w:rPr>
          <w:rFonts w:hint="eastAsia"/>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sz w:val="24"/>
          <w:szCs w:val="24"/>
        </w:rPr>
        <w:t xml:space="preserve">且</w:t>
      </w:r>
      <w:r>
        <w:rPr>
          <w:rFonts w:hint="eastAsia"/>
          <w:sz w:val="24"/>
          <w:szCs w:val="24"/>
        </w:rPr>
        <w:t xml:space="preserve">与招标文件的</w:t>
      </w:r>
      <w:r>
        <w:rPr>
          <w:sz w:val="24"/>
          <w:szCs w:val="24"/>
        </w:rPr>
        <w:t xml:space="preserve">其余非实质性要求和条件</w:t>
      </w:r>
      <w:r>
        <w:rPr>
          <w:rFonts w:hint="eastAsia"/>
          <w:sz w:val="24"/>
          <w:szCs w:val="24"/>
        </w:rPr>
        <w:t xml:space="preserve">没有重大偏离。</w:t>
      </w:r>
      <w:r/>
    </w:p>
    <w:p>
      <w:pPr>
        <w:ind w:firstLine="480"/>
        <w:jc w:val="left"/>
        <w:spacing w:line="500" w:lineRule="exact"/>
        <w:rPr>
          <w:rFonts w:hint="eastAsia"/>
          <w:sz w:val="24"/>
          <w:szCs w:val="24"/>
        </w:rPr>
      </w:pPr>
      <w:r>
        <w:rPr>
          <w:rFonts w:hint="eastAsia"/>
          <w:sz w:val="24"/>
          <w:szCs w:val="24"/>
        </w:rPr>
        <w:t xml:space="preserve">未通过资格审查或符合性审查的投标人，将通过“苏采云”系统告知其未通过的原因，评审结束后，将不再告知。</w:t>
      </w:r>
      <w:r/>
    </w:p>
    <w:p>
      <w:pPr>
        <w:ind w:firstLine="480"/>
        <w:jc w:val="left"/>
        <w:spacing w:line="500" w:lineRule="exact"/>
        <w:rPr>
          <w:rFonts w:hint="eastAsia"/>
          <w:sz w:val="24"/>
          <w:szCs w:val="24"/>
        </w:rPr>
      </w:pPr>
      <w:r>
        <w:rPr>
          <w:rFonts w:hint="eastAsia"/>
          <w:sz w:val="24"/>
          <w:szCs w:val="24"/>
        </w:rPr>
        <w:t xml:space="preserve">26.1.3政府采购异常低价审查：</w:t>
      </w:r>
      <w:r/>
    </w:p>
    <w:p>
      <w:pPr>
        <w:ind w:firstLine="480"/>
        <w:jc w:val="left"/>
        <w:spacing w:line="500" w:lineRule="exact"/>
        <w:rPr>
          <w:rFonts w:hint="eastAsia"/>
          <w:sz w:val="24"/>
          <w:szCs w:val="24"/>
        </w:rPr>
      </w:pPr>
      <w:r>
        <w:rPr>
          <w:rFonts w:hint="eastAsia"/>
          <w:sz w:val="24"/>
          <w:szCs w:val="24"/>
        </w:rPr>
        <w:t xml:space="preserve">（一）评审过程中出现下列情形之一的，评审委员会应当启动异常低价投标（响应）审查程序：</w:t>
      </w:r>
      <w:r/>
    </w:p>
    <w:p>
      <w:pPr>
        <w:ind w:firstLine="480"/>
        <w:jc w:val="left"/>
        <w:spacing w:line="500" w:lineRule="exact"/>
        <w:rPr>
          <w:rFonts w:hint="eastAsia"/>
          <w:sz w:val="24"/>
          <w:szCs w:val="24"/>
        </w:rPr>
      </w:pPr>
      <w:r>
        <w:rPr>
          <w:rFonts w:hint="eastAsia"/>
          <w:sz w:val="24"/>
          <w:szCs w:val="24"/>
        </w:rPr>
        <w:t xml:space="preserve">1.投标（响应）报价低于采购项目预算50%的，即投标（响应）报价&lt;采购项目预算×50%；</w:t>
      </w:r>
      <w:r/>
    </w:p>
    <w:p>
      <w:pPr>
        <w:ind w:firstLine="480"/>
        <w:jc w:val="left"/>
        <w:spacing w:line="500" w:lineRule="exact"/>
        <w:rPr>
          <w:rFonts w:hint="eastAsia"/>
          <w:sz w:val="24"/>
          <w:szCs w:val="24"/>
        </w:rPr>
      </w:pPr>
      <w:r>
        <w:rPr>
          <w:rFonts w:hint="eastAsia"/>
          <w:sz w:val="24"/>
          <w:szCs w:val="24"/>
        </w:rPr>
        <w:t xml:space="preserve">2.投标（响应）报价低于采购项目最高限价45%的，即投标（响应）报价&lt;采购项目最高限价×45%；</w:t>
      </w:r>
      <w:r/>
    </w:p>
    <w:p>
      <w:pPr>
        <w:ind w:firstLine="480"/>
        <w:jc w:val="left"/>
        <w:spacing w:line="500" w:lineRule="exact"/>
        <w:rPr>
          <w:rFonts w:hint="eastAsia"/>
          <w:sz w:val="24"/>
          <w:szCs w:val="24"/>
        </w:rPr>
      </w:pPr>
      <w:r>
        <w:rPr>
          <w:rFonts w:hint="eastAsia"/>
          <w:sz w:val="24"/>
          <w:szCs w:val="24"/>
        </w:rPr>
        <w:t xml:space="preserve">3.评审委员会认定的供应商报价过低、有可能影响产品质量或者不能诚信履约的其他情形。</w:t>
      </w:r>
      <w:r/>
    </w:p>
    <w:p>
      <w:pPr>
        <w:ind w:firstLine="480"/>
        <w:jc w:val="left"/>
        <w:spacing w:line="500" w:lineRule="exact"/>
        <w:rPr>
          <w:rFonts w:hint="eastAsia"/>
          <w:sz w:val="24"/>
          <w:szCs w:val="24"/>
        </w:rPr>
      </w:pPr>
      <w:r>
        <w:rPr>
          <w:rFonts w:hint="eastAsia"/>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spacing w:line="500" w:lineRule="exact"/>
        <w:rPr>
          <w:rFonts w:hint="eastAsia"/>
          <w:sz w:val="24"/>
          <w:szCs w:val="24"/>
        </w:rPr>
      </w:pPr>
      <w:r>
        <w:rPr>
          <w:rFonts w:hint="eastAsia"/>
          <w:sz w:val="24"/>
          <w:szCs w:val="24"/>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0"/>
        <w:jc w:val="left"/>
        <w:spacing w:line="500" w:lineRule="exact"/>
        <w:rPr>
          <w:sz w:val="24"/>
          <w:szCs w:val="24"/>
        </w:rPr>
      </w:pPr>
      <w:r>
        <w:rPr>
          <w:rFonts w:hint="eastAsia"/>
          <w:sz w:val="24"/>
          <w:szCs w:val="24"/>
        </w:rPr>
        <w:t xml:space="preserve">未通过资格审查或符合性审查的投标人，将通过“苏采云”系统告知其未通过的原因，评审结束后，将不再告知。</w:t>
      </w:r>
      <w:r/>
    </w:p>
    <w:p>
      <w:pPr>
        <w:ind w:firstLine="480"/>
        <w:jc w:val="left"/>
        <w:spacing w:line="500" w:lineRule="exact"/>
        <w:rPr>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或者投标人的商务技术部分得分畸低，有可能影响产品质量或者不能诚信履约。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pStyle w:val="849"/>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（4）投标人被信用中国网站（www.creditchina.gov.cn）列入失信被执行人、重大税收违法案件当事人名单、政府采购严重失信行为记录名单及其他不符合《中华人民共和国政府采购法》第二十二条规定的情形的。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标委员会认为投标人的报价明显低于其他通过符合性审查的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jc w:val="left"/>
        <w:spacing w:line="500" w:lineRule="exact"/>
        <w:rPr>
          <w:rFonts w:hint="eastAsia"/>
          <w:sz w:val="24"/>
          <w:szCs w:val="24"/>
        </w:rP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（9）投标人未通过符合性审查的。</w:t>
      </w:r>
      <w:r/>
    </w:p>
    <w:p>
      <w:pPr>
        <w:ind w:firstLine="480"/>
        <w:jc w:val="left"/>
        <w:spacing w:line="500" w:lineRule="exact"/>
        <w:rPr>
          <w:sz w:val="24"/>
          <w:szCs w:val="24"/>
        </w:rPr>
      </w:pPr>
      <w:r>
        <w:rPr>
          <w:rFonts w:hint="eastAsia"/>
          <w:sz w:val="24"/>
          <w:szCs w:val="24"/>
        </w:rPr>
        <w:t xml:space="preserve">（10）投标文件含有采购人不能接受的附加条件的。</w:t>
      </w:r>
      <w:r/>
    </w:p>
    <w:p>
      <w:pPr>
        <w:ind w:firstLine="480"/>
        <w:jc w:val="left"/>
        <w:spacing w:line="500" w:lineRule="exact"/>
        <w:rPr>
          <w:sz w:val="24"/>
          <w:szCs w:val="24"/>
        </w:rPr>
      </w:pPr>
      <w:r>
        <w:rPr>
          <w:rFonts w:hint="eastAsia"/>
          <w:sz w:val="24"/>
          <w:szCs w:val="24"/>
        </w:rPr>
        <w:t xml:space="preserve">（11）投标文件未按照招标文件要求加盖公章（CA电子公章）的。</w:t>
      </w:r>
      <w:r/>
    </w:p>
    <w:p>
      <w:pPr>
        <w:ind w:firstLine="480"/>
        <w:jc w:val="left"/>
        <w:spacing w:line="500" w:lineRule="exact"/>
        <w:rPr>
          <w:sz w:val="24"/>
          <w:szCs w:val="24"/>
        </w:rPr>
      </w:pPr>
      <w:r>
        <w:rPr>
          <w:rFonts w:hint="eastAsia"/>
          <w:sz w:val="24"/>
          <w:szCs w:val="24"/>
        </w:rPr>
        <w:t xml:space="preserve">（12）其他法律法规及本招标文件规定的属于无效投标的情形。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848"/>
        <w:spacing w:before="0" w:after="0" w:line="360" w:lineRule="auto"/>
        <w:rPr>
          <w:rFonts w:ascii="黑体" w:hAnsi="黑体" w:eastAsia="黑体"/>
          <w:b w:val="0"/>
        </w:rPr>
      </w:pPr>
      <w:r>
        <w:rPr>
          <w:rFonts w:hint="eastAsia" w:ascii="黑体" w:hAnsi="黑体" w:eastAsia="黑体"/>
          <w:b w:val="0"/>
        </w:rPr>
        <w:t xml:space="preserve">六、定标</w:t>
      </w:r>
      <w:r/>
    </w:p>
    <w:p>
      <w:pPr>
        <w:pStyle w:val="849"/>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交易中心将在江苏政府采购网发布中标公告，公告期限为1个工作日。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（3）与采购人、其他供应商或者交易中心恶意串通的。</w:t>
      </w:r>
      <w:r/>
    </w:p>
    <w:p>
      <w:pPr>
        <w:ind w:firstLine="480"/>
        <w:jc w:val="left"/>
        <w:spacing w:line="500" w:lineRule="exact"/>
        <w:rPr>
          <w:sz w:val="24"/>
          <w:szCs w:val="24"/>
        </w:rPr>
      </w:pPr>
      <w:r>
        <w:rPr>
          <w:rFonts w:hint="eastAsia"/>
          <w:sz w:val="24"/>
          <w:szCs w:val="24"/>
        </w:rPr>
        <w:t xml:space="preserve">（4）向采购人、交易中心行贿或者提供其他不正当利益的。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849"/>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pStyle w:val="848"/>
        <w:spacing w:before="0" w:after="0" w:line="360" w:lineRule="auto"/>
        <w:rPr>
          <w:rFonts w:ascii="黑体" w:hAnsi="黑体" w:eastAsia="黑体"/>
          <w:b w:val="0"/>
        </w:rPr>
      </w:pPr>
      <w:r>
        <w:rPr>
          <w:rFonts w:hint="eastAsia" w:ascii="黑体" w:hAnsi="黑体" w:eastAsia="黑体"/>
          <w:b w:val="0"/>
        </w:rPr>
        <w:t xml:space="preserve">七、授予合同</w:t>
      </w:r>
      <w:r/>
    </w:p>
    <w:p>
      <w:pPr>
        <w:pStyle w:val="849"/>
        <w:ind w:firstLine="562"/>
        <w:jc w:val="left"/>
        <w:spacing w:before="0" w:after="0" w:line="360" w:lineRule="auto"/>
        <w:rPr>
          <w:sz w:val="28"/>
          <w:szCs w:val="28"/>
        </w:rPr>
      </w:pPr>
      <w:r>
        <w:rPr>
          <w:rFonts w:hint="eastAsia"/>
          <w:sz w:val="28"/>
          <w:szCs w:val="28"/>
        </w:rPr>
        <w:t xml:space="preserve">30.履约保证金</w:t>
      </w:r>
      <w:r/>
    </w:p>
    <w:p>
      <w:pPr>
        <w:ind w:firstLine="480"/>
        <w:jc w:val="left"/>
        <w:spacing w:line="500" w:lineRule="exact"/>
        <w:rPr>
          <w:sz w:val="24"/>
          <w:szCs w:val="24"/>
        </w:rPr>
      </w:pPr>
      <w:r>
        <w:rPr>
          <w:rFonts w:hint="eastAsia"/>
          <w:sz w:val="24"/>
          <w:szCs w:val="24"/>
        </w:rPr>
        <w:t xml:space="preserve">30.1本项目履约保证金要求详见招标文件第四章 采购需求。</w:t>
      </w:r>
      <w:r/>
    </w:p>
    <w:p>
      <w:pPr>
        <w:pStyle w:val="849"/>
        <w:jc w:val="left"/>
        <w:spacing w:before="0" w:after="0" w:line="360" w:lineRule="auto"/>
        <w:rPr>
          <w:sz w:val="28"/>
          <w:szCs w:val="28"/>
        </w:rPr>
      </w:pPr>
      <w:r>
        <w:rPr>
          <w:rFonts w:hint="eastAsia"/>
          <w:sz w:val="28"/>
          <w:szCs w:val="28"/>
        </w:rPr>
        <w:t xml:space="preserve">31.签订合同</w:t>
      </w:r>
      <w:r/>
    </w:p>
    <w:p>
      <w:pPr>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49"/>
        <w:ind w:firstLine="562"/>
        <w:jc w:val="left"/>
        <w:spacing w:before="0" w:after="0" w:line="360" w:lineRule="auto"/>
        <w:rPr>
          <w:sz w:val="28"/>
          <w:szCs w:val="28"/>
        </w:rPr>
      </w:pPr>
      <w:r>
        <w:rPr>
          <w:rFonts w:hint="eastAsia"/>
          <w:sz w:val="28"/>
          <w:szCs w:val="28"/>
        </w:rPr>
        <w:t xml:space="preserve">32.合同标的的追加</w:t>
      </w:r>
      <w:r/>
    </w:p>
    <w:p>
      <w:pPr>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10%。</w:t>
      </w:r>
      <w:r/>
    </w:p>
    <w:p>
      <w:pPr>
        <w:pStyle w:val="849"/>
        <w:ind w:firstLine="562"/>
        <w:jc w:val="left"/>
        <w:spacing w:before="0" w:after="0" w:line="360" w:lineRule="auto"/>
        <w:rPr>
          <w:sz w:val="28"/>
          <w:szCs w:val="28"/>
        </w:rPr>
      </w:pPr>
      <w:r>
        <w:rPr>
          <w:rFonts w:hint="eastAsia"/>
          <w:sz w:val="28"/>
          <w:szCs w:val="28"/>
        </w:rPr>
        <w:t xml:space="preserve">33.政府采购履约资金扶持政策</w:t>
      </w:r>
      <w:r/>
    </w:p>
    <w:p>
      <w:pPr>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p>
    <w:p>
      <w:pPr>
        <w:pStyle w:val="848"/>
        <w:spacing w:before="0" w:after="0" w:line="360" w:lineRule="auto"/>
        <w:rPr>
          <w:rFonts w:ascii="黑体" w:hAnsi="黑体" w:eastAsia="黑体"/>
          <w:b w:val="0"/>
        </w:rPr>
      </w:pPr>
      <w:r>
        <w:rPr>
          <w:rFonts w:hint="eastAsia" w:ascii="黑体" w:hAnsi="黑体" w:eastAsia="黑体"/>
          <w:b w:val="0"/>
        </w:rPr>
        <w:t xml:space="preserve">八、询问与质疑</w:t>
      </w:r>
      <w:r/>
    </w:p>
    <w:p>
      <w:pPr>
        <w:pStyle w:val="849"/>
        <w:ind w:firstLine="562"/>
        <w:jc w:val="left"/>
        <w:spacing w:before="0" w:after="0" w:line="360" w:lineRule="auto"/>
        <w:rPr>
          <w:sz w:val="28"/>
          <w:szCs w:val="28"/>
        </w:rPr>
      </w:pPr>
      <w:r>
        <w:rPr>
          <w:rFonts w:hint="eastAsia"/>
          <w:sz w:val="28"/>
          <w:szCs w:val="28"/>
        </w:rPr>
        <w:t xml:space="preserve">34.询问</w:t>
      </w:r>
      <w:r/>
    </w:p>
    <w:p>
      <w:pPr>
        <w:ind w:firstLine="480"/>
        <w:jc w:val="left"/>
        <w:spacing w:line="500" w:lineRule="exact"/>
        <w:rPr>
          <w:sz w:val="24"/>
          <w:szCs w:val="24"/>
        </w:rPr>
      </w:pPr>
      <w:r>
        <w:rPr>
          <w:rFonts w:hint="eastAsia"/>
          <w:sz w:val="24"/>
          <w:szCs w:val="24"/>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p>
    <w:p>
      <w:pPr>
        <w:pStyle w:val="849"/>
        <w:ind w:firstLine="562"/>
        <w:jc w:val="left"/>
        <w:spacing w:before="0" w:after="0" w:line="360" w:lineRule="auto"/>
        <w:rPr>
          <w:sz w:val="28"/>
          <w:szCs w:val="28"/>
        </w:rPr>
      </w:pPr>
      <w:r>
        <w:rPr>
          <w:rFonts w:hint="eastAsia"/>
          <w:sz w:val="28"/>
          <w:szCs w:val="28"/>
        </w:rPr>
        <w:t xml:space="preserve">35.质疑提出</w:t>
      </w:r>
      <w:r/>
    </w:p>
    <w:p>
      <w:pPr>
        <w:ind w:firstLine="480"/>
        <w:jc w:val="left"/>
        <w:spacing w:line="500" w:lineRule="exact"/>
        <w:rPr>
          <w:sz w:val="24"/>
          <w:szCs w:val="24"/>
        </w:rPr>
      </w:pPr>
      <w:r>
        <w:rPr>
          <w:rFonts w:hint="eastAsia"/>
          <w:sz w:val="24"/>
          <w:szCs w:val="24"/>
        </w:rPr>
        <w:t xml:space="preserve">35.1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49"/>
        <w:ind w:firstLine="562"/>
        <w:jc w:val="left"/>
        <w:spacing w:before="0" w:after="0" w:line="360" w:lineRule="auto"/>
        <w:rPr>
          <w:sz w:val="24"/>
          <w:szCs w:val="24"/>
        </w:rPr>
      </w:pPr>
      <w:r>
        <w:rPr>
          <w:rFonts w:hint="eastAsia"/>
          <w:sz w:val="28"/>
          <w:szCs w:val="28"/>
        </w:rPr>
        <w:t xml:space="preserve">36.质疑函的受理和答复</w:t>
      </w:r>
      <w:r/>
    </w:p>
    <w:p>
      <w:pPr>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szCs w:val="24"/>
        </w:rPr>
      </w:pPr>
      <w:r>
        <w:rPr>
          <w:rFonts w:hint="eastAsia"/>
          <w:sz w:val="24"/>
          <w:szCs w:val="24"/>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rPr>
      </w:pPr>
      <w:r>
        <w:rPr>
          <w:rFonts w:hint="eastAsia"/>
          <w:sz w:val="24"/>
          <w:szCs w:val="24"/>
        </w:rPr>
        <w:t xml:space="preserve">36.3 对不符合质疑要求的，采购人、交易中心有权要求其补充必要的证明材料，质疑供应商未在法定时间内补充必要的证明材料的，不利后果由质疑供应商自行承担。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sz w:val="24"/>
          <w:szCs w:val="24"/>
        </w:rPr>
        <w:t xml:space="preserve">36.4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36.5 采购人、交易中心依法受理的质疑，将按照政府采购有关规定，在法定期限内作出答复。</w:t>
      </w:r>
      <w:r/>
    </w:p>
    <w:p>
      <w:pPr>
        <w:ind w:firstLine="480"/>
        <w:jc w:val="left"/>
        <w:spacing w:line="500" w:lineRule="exact"/>
        <w:rPr>
          <w:rFonts w:hint="eastAsia"/>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p>
    <w:p>
      <w:pPr>
        <w:ind w:firstLine="480"/>
        <w:jc w:val="left"/>
        <w:pageBreakBefore w:val="0"/>
        <w:spacing w:line="360" w:lineRule="auto"/>
        <w:widowControl w:val="off"/>
        <w:rPr>
          <w:rFonts w:hint="eastAsia"/>
          <w:sz w:val="24"/>
          <w:szCs w:val="24"/>
        </w:rPr>
      </w:pPr>
      <w:r>
        <w:rPr>
          <w:rFonts w:hint="eastAsia"/>
          <w:sz w:val="24"/>
          <w:szCs w:val="24"/>
        </w:rPr>
        <w:t xml:space="preserve">36.7 未尽事宜，依照有关法律、法规执行。</w:t>
      </w:r>
      <w:r/>
    </w:p>
    <w:p>
      <w:pPr>
        <w:pStyle w:val="848"/>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849"/>
        <w:ind w:firstLine="562"/>
        <w:jc w:val="left"/>
        <w:spacing w:before="0" w:after="0" w:line="360" w:lineRule="auto"/>
        <w:rPr>
          <w:sz w:val="28"/>
          <w:szCs w:val="28"/>
        </w:rPr>
      </w:pPr>
      <w:r>
        <w:rPr>
          <w:rFonts w:hint="eastAsia"/>
          <w:sz w:val="28"/>
          <w:szCs w:val="28"/>
        </w:rPr>
        <w:t xml:space="preserve">38.促进中小企业发展</w:t>
      </w:r>
      <w:r/>
    </w:p>
    <w:p>
      <w:pPr>
        <w:ind w:firstLine="480"/>
        <w:jc w:val="left"/>
        <w:spacing w:line="500" w:lineRule="exact"/>
        <w:rPr>
          <w:rFonts w:hint="eastAsia"/>
          <w:sz w:val="24"/>
          <w:szCs w:val="24"/>
        </w:rPr>
      </w:pPr>
      <w:r>
        <w:rPr>
          <w:rFonts w:hint="eastAsia"/>
          <w:sz w:val="24"/>
          <w:szCs w:val="24"/>
        </w:rPr>
        <w:t xml:space="preserve">38.1 本项目执行《关于印发〈政府采购促进中小企业发展管理办法〉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rFonts w:hint="eastAsia"/>
          <w:sz w:val="24"/>
          <w:szCs w:val="24"/>
        </w:rPr>
      </w:pPr>
      <w:r>
        <w:rPr>
          <w:rFonts w:hint="eastAsia"/>
          <w:sz w:val="24"/>
          <w:szCs w:val="24"/>
        </w:rPr>
        <w:t xml:space="preserve">38.2 参加本项目政府采购活动的供应商应当提供的材料： </w:t>
      </w:r>
      <w:r/>
    </w:p>
    <w:p>
      <w:pPr>
        <w:ind w:firstLine="480"/>
        <w:jc w:val="left"/>
        <w:spacing w:line="500" w:lineRule="exact"/>
        <w:rPr>
          <w:rFonts w:hint="eastAsia"/>
          <w:sz w:val="24"/>
          <w:szCs w:val="24"/>
        </w:rPr>
      </w:pPr>
      <w:r>
        <w:rPr>
          <w:rFonts w:hint="eastAsia"/>
          <w:sz w:val="24"/>
          <w:szCs w:val="24"/>
        </w:rPr>
        <w:t xml:space="preserve">（1）投标人为中型企业、小型企业、微型企业的，提供《中小企业声明函》（第六章 投标文件格式）。</w:t>
      </w:r>
      <w:r/>
    </w:p>
    <w:p>
      <w:pPr>
        <w:ind w:firstLine="480"/>
        <w:jc w:val="left"/>
        <w:spacing w:line="500" w:lineRule="exact"/>
        <w:rPr>
          <w:rFonts w:hint="eastAsia"/>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rFonts w:hint="eastAsia"/>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hint="eastAsia"/>
          <w:sz w:val="24"/>
          <w:szCs w:val="24"/>
        </w:rPr>
      </w:pPr>
      <w:r>
        <w:rPr>
          <w:rFonts w:hint="eastAsia"/>
          <w:sz w:val="24"/>
          <w:szCs w:val="24"/>
        </w:rPr>
        <w:t xml:space="preserve">38.3 享受扶持政策获得政府采购合同的，小微型企业不得将合同分包给大中型企业，中型企业不得将合同分包给大型企业。</w:t>
      </w:r>
      <w:r/>
    </w:p>
    <w:p>
      <w:pPr>
        <w:pStyle w:val="849"/>
        <w:ind w:firstLine="562"/>
        <w:jc w:val="left"/>
        <w:spacing w:before="0" w:after="0" w:line="360" w:lineRule="auto"/>
        <w:rPr>
          <w:sz w:val="28"/>
          <w:szCs w:val="28"/>
        </w:rPr>
      </w:pPr>
      <w:r>
        <w:rPr>
          <w:rFonts w:hint="eastAsia"/>
          <w:sz w:val="28"/>
          <w:szCs w:val="28"/>
        </w:rPr>
        <w:t xml:space="preserve">39.政府采购需求标准</w:t>
      </w:r>
      <w:r/>
    </w:p>
    <w:p>
      <w:pPr>
        <w:ind w:firstLine="480"/>
        <w:jc w:val="left"/>
        <w:spacing w:line="500" w:lineRule="exact"/>
        <w:rPr>
          <w:sz w:val="24"/>
          <w:szCs w:val="24"/>
        </w:rPr>
      </w:pPr>
      <w:r>
        <w:rPr>
          <w:rFonts w:hint="eastAsia"/>
          <w:sz w:val="24"/>
          <w:szCs w:val="24"/>
        </w:rPr>
        <w:t xml:space="preserve">39.1 本项目执行《绿色数据中</w:t>
      </w:r>
      <w:r>
        <w:rPr>
          <w:rFonts w:hint="eastAsia"/>
          <w:sz w:val="24"/>
          <w:szCs w:val="24"/>
        </w:rPr>
        <w:t xml:space="preserve">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47"/>
        <w:jc w:val="center"/>
        <w:spacing w:before="156" w:after="156" w:line="360" w:lineRule="auto"/>
        <w:rPr>
          <w:rFonts w:ascii="黑体" w:hAnsi="黑体" w:eastAsia="黑体"/>
          <w:b w:val="0"/>
        </w:rPr>
      </w:pPr>
      <w:r/>
      <w:bookmarkStart w:id="2" w:name="_Toc155796358"/>
      <w:r>
        <w:rPr>
          <w:rFonts w:hint="eastAsia" w:ascii="黑体" w:hAnsi="黑体" w:eastAsia="黑体"/>
          <w:b w:val="0"/>
        </w:rPr>
        <w:t xml:space="preserve">第三章  合同文本</w:t>
      </w:r>
      <w:bookmarkEnd w:id="2"/>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sz w:val="24"/>
          <w:szCs w:val="24"/>
        </w:rPr>
        <w:t xml:space="preserve">1.1 服务内容：</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1.2 服务要求：</w:t>
      </w:r>
      <w:r>
        <w:rPr>
          <w:sz w:val="24"/>
          <w:szCs w:val="24"/>
          <w:u w:val="single"/>
        </w:rPr>
        <w:t xml:space="preserve">      </w:t>
      </w:r>
      <w:r>
        <w:rPr>
          <w:sz w:val="24"/>
          <w:szCs w:val="24"/>
        </w:rPr>
        <w:t xml:space="preserve">。</w:t>
      </w:r>
      <w:r/>
    </w:p>
    <w:p>
      <w:pPr>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0"/>
        <w:jc w:val="left"/>
        <w:spacing w:line="500" w:lineRule="exact"/>
        <w:rPr>
          <w:sz w:val="24"/>
          <w:szCs w:val="24"/>
        </w:rPr>
      </w:pPr>
      <w:r>
        <w:rPr>
          <w:sz w:val="24"/>
          <w:szCs w:val="24"/>
        </w:rPr>
        <w:t xml:space="preserve">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sz w:val="24"/>
          <w:szCs w:val="24"/>
        </w:rPr>
      </w:pPr>
      <w:r>
        <w:rPr>
          <w:sz w:val="24"/>
          <w:szCs w:val="24"/>
        </w:rPr>
        <w:t xml:space="preserve">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当采购数量与实际使用数量不一致时，乙方应根据实际使用量提供产品和服务，合同的最终结算金额按实际使用量乘以中标单价计算。</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p>
    <w:p>
      <w:pPr>
        <w:ind w:firstLine="480"/>
        <w:jc w:val="left"/>
        <w:spacing w:line="500" w:lineRule="exact"/>
        <w:rPr>
          <w:sz w:val="24"/>
          <w:szCs w:val="24"/>
        </w:rPr>
      </w:pPr>
      <w:r>
        <w:rPr>
          <w:rFonts w:hint="eastAsia"/>
          <w:sz w:val="24"/>
          <w:szCs w:val="24"/>
        </w:rPr>
        <w:t xml:space="preserve">14.1 甲方无正当理由拒收的，甲方向乙方偿付拒收标的总额</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14.2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14.3 乙方逾期交付合同标的的，乙方应按逾期交付总额每日</w:t>
      </w:r>
      <w:r>
        <w:rPr>
          <w:rFonts w:hint="eastAsia"/>
          <w:sz w:val="24"/>
          <w:szCs w:val="24"/>
          <w:u w:val="single"/>
        </w:rPr>
        <w:t xml:space="preserve">       </w:t>
      </w:r>
      <w:r>
        <w:rPr>
          <w:rFonts w:hint="eastAsia"/>
          <w:sz w:val="24"/>
          <w:szCs w:val="24"/>
        </w:rPr>
        <w:t xml:space="preserve">向甲方支付违约金，由甲方从待付合同款中扣除，</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。逾期超过约定日期</w:t>
      </w:r>
      <w:r>
        <w:rPr>
          <w:rFonts w:hint="eastAsia"/>
          <w:sz w:val="24"/>
          <w:szCs w:val="24"/>
          <w:u w:val="single"/>
        </w:rPr>
        <w:t xml:space="preserve">       </w:t>
      </w:r>
      <w:r>
        <w:rPr>
          <w:rFonts w:hint="eastAsia"/>
          <w:sz w:val="24"/>
          <w:szCs w:val="24"/>
        </w:rPr>
        <w:t xml:space="preserve">不能交付的，甲方可解除本合同。乙方因逾期交付或因其他违约行为导致甲方解除合同的，乙方应向甲方支付合同总额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p>
    <w:p>
      <w:pPr>
        <w:ind w:firstLine="480"/>
        <w:jc w:val="left"/>
        <w:spacing w:line="500" w:lineRule="exact"/>
        <w:rPr>
          <w:sz w:val="24"/>
          <w:szCs w:val="24"/>
        </w:rPr>
      </w:pPr>
      <w:r>
        <w:rPr>
          <w:rFonts w:hint="eastAsia"/>
          <w:sz w:val="24"/>
          <w:szCs w:val="24"/>
        </w:rPr>
        <w:t xml:space="preserve">15.1 在合同有效期内，任何一方因不可抗力事件导致不能履行合同的，则合同履行期可延长，其延长期与不可抗力影响期相同。</w:t>
      </w:r>
      <w:r/>
    </w:p>
    <w:p>
      <w:pPr>
        <w:ind w:firstLine="480"/>
        <w:jc w:val="left"/>
        <w:spacing w:line="500" w:lineRule="exact"/>
        <w:rPr>
          <w:sz w:val="24"/>
          <w:szCs w:val="24"/>
        </w:rPr>
      </w:pPr>
      <w:r>
        <w:rPr>
          <w:rFonts w:hint="eastAsia"/>
          <w:sz w:val="24"/>
          <w:szCs w:val="24"/>
        </w:rPr>
        <w:t xml:space="preserve">15.2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15.3 不可抗力事件延续120天以上，双方应通过友好协商，确定是否继续履行合同。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p>
    <w:p>
      <w:pPr>
        <w:ind w:firstLine="480"/>
        <w:jc w:val="left"/>
        <w:spacing w:line="500" w:lineRule="exact"/>
        <w:rPr>
          <w:sz w:val="24"/>
          <w:szCs w:val="24"/>
        </w:rPr>
      </w:pPr>
      <w:r>
        <w:rPr>
          <w:rFonts w:hint="eastAsia"/>
          <w:sz w:val="24"/>
          <w:szCs w:val="24"/>
        </w:rPr>
        <w:t xml:space="preserve">16.1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p>
    <w:p>
      <w:pPr>
        <w:ind w:firstLine="480"/>
        <w:jc w:val="left"/>
        <w:spacing w:line="500" w:lineRule="exact"/>
        <w:rPr>
          <w:sz w:val="24"/>
          <w:szCs w:val="24"/>
        </w:rPr>
      </w:pPr>
      <w:r>
        <w:rPr>
          <w:rFonts w:hint="eastAsia"/>
          <w:sz w:val="24"/>
          <w:szCs w:val="24"/>
        </w:rPr>
        <w:t xml:space="preserve">17.1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17.2 本合同未尽事宜，遵照</w:t>
      </w:r>
      <w:r>
        <w:rPr>
          <w:rFonts w:hint="eastAsia"/>
          <w:color w:val="000000"/>
          <w:sz w:val="24"/>
        </w:rPr>
        <w:t xml:space="preserve">《中华人民共和国民法典》《中华人民共和国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17.3 本合同正本一式四份，具有同等法律效力，甲方执二份、乙方执一份，甲方报一份至政府采购监督管理部门。</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       年    月    日</w:t>
      </w:r>
      <w:r/>
    </w:p>
    <w:p>
      <w:pPr>
        <w:jc w:val="left"/>
        <w:widowControl/>
        <w:rPr>
          <w:sz w:val="24"/>
          <w:szCs w:val="24"/>
        </w:rPr>
      </w:pPr>
      <w:r>
        <w:rPr>
          <w:sz w:val="24"/>
          <w:szCs w:val="24"/>
        </w:rPr>
        <w:br w:type="page" w:clear="all"/>
      </w:r>
      <w:r/>
    </w:p>
    <w:p>
      <w:pPr>
        <w:pStyle w:val="847"/>
        <w:jc w:val="center"/>
        <w:spacing w:before="156" w:after="156" w:line="360" w:lineRule="auto"/>
        <w:rPr>
          <w:rFonts w:ascii="黑体" w:hAnsi="黑体" w:eastAsia="黑体"/>
          <w:b w:val="0"/>
        </w:rPr>
      </w:pPr>
      <w:r/>
      <w:bookmarkStart w:id="3" w:name="_Toc155796359"/>
      <w:r>
        <w:rPr>
          <w:rFonts w:hint="eastAsia" w:ascii="黑体" w:hAnsi="黑体" w:eastAsia="黑体"/>
          <w:b w:val="0"/>
        </w:rPr>
        <w:t xml:space="preserve">第四章  采购需求</w:t>
      </w:r>
      <w:bookmarkEnd w:id="3"/>
      <w:r/>
      <w:r/>
    </w:p>
    <w:p>
      <w:pPr>
        <w:ind w:firstLine="480"/>
        <w:jc w:val="left"/>
        <w:spacing w:line="500" w:lineRule="exact"/>
        <w:rPr>
          <w:sz w:val="24"/>
          <w:szCs w:val="24"/>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sz w:val="24"/>
          <w:szCs w:val="24"/>
          <w:u w:val="single"/>
        </w:rPr>
        <w:t xml:space="preserve">软件和信息技术服务业</w:t>
      </w:r>
      <w:r>
        <w:rPr>
          <w:rFonts w:hint="eastAsia"/>
          <w:sz w:val="24"/>
          <w:szCs w:val="24"/>
        </w:rPr>
        <w:t xml:space="preserve">。</w:t>
      </w:r>
      <w:r/>
    </w:p>
    <w:p>
      <w:pPr>
        <w:ind w:firstLine="480"/>
        <w:jc w:val="left"/>
        <w:spacing w:line="360" w:lineRule="auto"/>
        <w:rPr>
          <w:rFonts w:ascii="宋体" w:hAnsi="宋体"/>
          <w:color w:val="000000"/>
          <w:sz w:val="24"/>
          <w:szCs w:val="24"/>
          <w:u w:val="single"/>
        </w:rPr>
      </w:pPr>
      <w:r>
        <w:rPr>
          <w:rFonts w:hint="eastAsia" w:ascii="宋体" w:hAnsi="宋体"/>
          <w:color w:val="000000"/>
          <w:sz w:val="24"/>
          <w:szCs w:val="24"/>
          <w:u w:val="single"/>
        </w:rPr>
        <w:t xml:space="preserve">根据《关于印发中小企业划型标准规定的通知》（工信部联企业〔2011〕300号）规定，</w:t>
      </w:r>
      <w:r>
        <w:rPr>
          <w:rFonts w:hint="eastAsia"/>
          <w:sz w:val="24"/>
          <w:szCs w:val="24"/>
          <w:u w:val="single"/>
        </w:rPr>
        <w:t xml:space="preserve">软件和信息技术服务业</w:t>
      </w:r>
      <w:r>
        <w:rPr>
          <w:rFonts w:hint="eastAsia" w:ascii="宋体" w:hAnsi="宋体"/>
          <w:color w:val="000000"/>
          <w:sz w:val="24"/>
          <w:szCs w:val="24"/>
        </w:rPr>
        <w:t xml:space="preserve">行业划型标准：</w:t>
      </w:r>
      <w:r/>
    </w:p>
    <w:p>
      <w:pPr>
        <w:ind w:firstLine="480"/>
        <w:spacing w:line="360" w:lineRule="auto"/>
        <w:rPr>
          <w:rFonts w:hint="eastAsia"/>
          <w:sz w:val="24"/>
        </w:rPr>
      </w:pPr>
      <w:r>
        <w:rPr>
          <w:rFonts w:hint="eastAsia"/>
          <w:sz w:val="24"/>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tbl>
      <w:tblPr>
        <w:tblStyle w:val="67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W w:w="8505" w:type="dxa"/>
            <w:vAlign w:val="center"/>
            <w:textDirection w:val="lrTb"/>
            <w:noWrap w:val="false"/>
          </w:tcPr>
          <w:p>
            <w:pPr>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Pr>
        <w:tc>
          <w:tcPr>
            <w:tcW w:w="816" w:type="dxa"/>
            <w:vAlign w:val="top"/>
            <w:textDirection w:val="lrTb"/>
            <w:noWrap w:val="false"/>
          </w:tcPr>
          <w:p>
            <w:pPr>
              <w:jc w:val="center"/>
              <w:spacing w:line="500" w:lineRule="exact"/>
              <w:rPr>
                <w:b/>
                <w:sz w:val="24"/>
                <w:szCs w:val="24"/>
              </w:rPr>
            </w:pPr>
            <w:r>
              <w:rPr>
                <w:b/>
                <w:sz w:val="24"/>
                <w:szCs w:val="24"/>
              </w:rPr>
              <w:t xml:space="preserve">序号</w:t>
            </w:r>
            <w:r/>
          </w:p>
        </w:tc>
        <w:tc>
          <w:tcPr>
            <w:tcW w:w="7689" w:type="dxa"/>
            <w:vAlign w:val="top"/>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816" w:type="dxa"/>
            <w:vAlign w:val="top"/>
            <w:textDirection w:val="lrTb"/>
            <w:noWrap w:val="false"/>
          </w:tcPr>
          <w:p>
            <w:pPr>
              <w:jc w:val="center"/>
              <w:spacing w:line="500" w:lineRule="exact"/>
              <w:rPr>
                <w:sz w:val="24"/>
                <w:szCs w:val="24"/>
              </w:rPr>
            </w:pPr>
            <w:r>
              <w:rPr>
                <w:rFonts w:hint="eastAsia"/>
                <w:sz w:val="24"/>
                <w:szCs w:val="24"/>
              </w:rPr>
              <w:t xml:space="preserve">1</w:t>
            </w:r>
            <w:r/>
          </w:p>
        </w:tc>
        <w:tc>
          <w:tcPr>
            <w:tcW w:w="7689" w:type="dxa"/>
            <w:vAlign w:val="top"/>
            <w:textDirection w:val="lrTb"/>
            <w:noWrap w:val="false"/>
          </w:tcPr>
          <w:p>
            <w:pPr>
              <w:jc w:val="left"/>
              <w:spacing w:line="500" w:lineRule="exact"/>
              <w:rPr>
                <w:sz w:val="24"/>
                <w:szCs w:val="24"/>
              </w:rPr>
            </w:pPr>
            <w:r>
              <w:rPr>
                <w:rFonts w:hint="eastAsia" w:ascii="宋体" w:hAnsi="宋体" w:cs="宋体"/>
                <w:b/>
                <w:bCs/>
                <w:i/>
                <w:iCs/>
                <w:sz w:val="24"/>
                <w:u w:val="single"/>
                <w:lang w:bidi="ar"/>
              </w:rPr>
              <w:t xml:space="preserve">人员配备要求：本项目需配备项目经理1名，</w:t>
            </w:r>
            <w:r>
              <w:rPr>
                <w:rFonts w:hint="eastAsia" w:ascii="宋体" w:hAnsi="宋体" w:eastAsia="宋体" w:cs="宋体"/>
                <w:b/>
                <w:bCs/>
                <w:i/>
                <w:iCs/>
                <w:sz w:val="24"/>
                <w:u w:val="single"/>
                <w:lang w:bidi="ar"/>
              </w:rPr>
              <w:t xml:space="preserve">其他工作人员不少于4名</w:t>
            </w:r>
            <w:r>
              <w:rPr>
                <w:rFonts w:hint="eastAsia" w:ascii="宋体" w:hAnsi="宋体" w:cs="宋体"/>
                <w:b/>
                <w:bCs/>
                <w:i/>
                <w:iCs/>
                <w:sz w:val="24"/>
                <w:u w:val="single"/>
                <w:lang w:bidi="ar"/>
              </w:rPr>
              <w:t xml:space="preserve">。</w:t>
            </w:r>
            <w:r/>
          </w:p>
        </w:tc>
      </w:tr>
      <w:tr>
        <w:trPr>
          <w:jc w:val="center"/>
        </w:trPr>
        <w:tc>
          <w:tcPr>
            <w:tcW w:w="816" w:type="dxa"/>
            <w:vAlign w:val="top"/>
            <w:textDirection w:val="lrTb"/>
            <w:noWrap w:val="false"/>
          </w:tcPr>
          <w:p>
            <w:pPr>
              <w:jc w:val="center"/>
              <w:spacing w:line="500" w:lineRule="exact"/>
              <w:rPr>
                <w:sz w:val="24"/>
                <w:szCs w:val="24"/>
              </w:rPr>
            </w:pPr>
            <w:r>
              <w:rPr>
                <w:rFonts w:hint="eastAsia"/>
                <w:sz w:val="24"/>
                <w:szCs w:val="24"/>
              </w:rPr>
              <w:t xml:space="preserve">2</w:t>
            </w:r>
            <w:r/>
          </w:p>
        </w:tc>
        <w:tc>
          <w:tcPr>
            <w:tcW w:w="7689" w:type="dxa"/>
            <w:vAlign w:val="top"/>
            <w:textDirection w:val="lrTb"/>
            <w:noWrap w:val="false"/>
          </w:tcPr>
          <w:p>
            <w:pPr>
              <w:pStyle w:val="848"/>
              <w:jc w:val="left"/>
              <w:spacing w:before="0" w:after="0" w:line="500" w:lineRule="exact"/>
              <w:rPr>
                <w:sz w:val="24"/>
                <w:szCs w:val="24"/>
              </w:rPr>
            </w:pPr>
            <w:r>
              <w:rPr>
                <w:rFonts w:hint="eastAsia" w:ascii="宋体" w:hAnsi="宋体" w:cs="宋体"/>
                <w:i/>
                <w:iCs/>
                <w:sz w:val="24"/>
                <w:szCs w:val="22"/>
                <w:u w:val="single"/>
                <w:lang w:bidi="ar"/>
              </w:rPr>
              <w:t xml:space="preserve">服务期限：两年（合同约定时间起算）。合同签订后30日内该项目拟派服务人员需全部到岗。</w:t>
            </w:r>
            <w:r/>
          </w:p>
        </w:tc>
      </w:tr>
      <w:tr>
        <w:trPr>
          <w:jc w:val="center"/>
        </w:trPr>
        <w:tc>
          <w:tcPr>
            <w:tcW w:w="816" w:type="dxa"/>
            <w:vAlign w:val="top"/>
            <w:textDirection w:val="lrTb"/>
            <w:noWrap w:val="false"/>
          </w:tcPr>
          <w:p>
            <w:pPr>
              <w:jc w:val="center"/>
              <w:spacing w:line="500" w:lineRule="exact"/>
              <w:rPr>
                <w:sz w:val="24"/>
                <w:szCs w:val="24"/>
              </w:rPr>
            </w:pPr>
            <w:r>
              <w:rPr>
                <w:rFonts w:hint="eastAsia"/>
                <w:sz w:val="24"/>
                <w:szCs w:val="24"/>
              </w:rPr>
              <w:t xml:space="preserve">3</w:t>
            </w:r>
            <w:r/>
          </w:p>
        </w:tc>
        <w:tc>
          <w:tcPr>
            <w:tcW w:w="7689" w:type="dxa"/>
            <w:vAlign w:val="top"/>
            <w:textDirection w:val="lrTb"/>
            <w:noWrap w:val="false"/>
          </w:tcPr>
          <w:p>
            <w:pPr>
              <w:spacing w:line="360" w:lineRule="auto"/>
              <w:rPr>
                <w:sz w:val="24"/>
                <w:szCs w:val="24"/>
              </w:rPr>
            </w:pPr>
            <w:r>
              <w:rPr>
                <w:rFonts w:hint="eastAsia" w:ascii="宋体" w:hAnsi="宋体" w:cs="宋体"/>
                <w:b/>
                <w:bCs/>
                <w:i/>
                <w:iCs/>
                <w:sz w:val="24"/>
                <w:u w:val="single"/>
                <w:lang w:bidi="ar"/>
              </w:rPr>
              <w:t xml:space="preserve">付款方式：合同签订完成后，中标人开具正规发票，采购人向中标人支付合同款总额的</w:t>
            </w:r>
            <w:r>
              <w:rPr>
                <w:rFonts w:hint="eastAsia" w:ascii="宋体" w:hAnsi="宋体" w:cs="宋体"/>
                <w:b/>
                <w:bCs/>
                <w:i/>
                <w:iCs/>
                <w:sz w:val="24"/>
                <w:u w:val="single"/>
                <w:lang w:val="en-US" w:eastAsia="zh-CN" w:bidi="ar"/>
              </w:rPr>
              <w:t xml:space="preserve">40</w:t>
            </w:r>
            <w:r>
              <w:rPr>
                <w:rFonts w:hint="eastAsia" w:ascii="宋体" w:hAnsi="宋体" w:cs="宋体"/>
                <w:b/>
                <w:bCs/>
                <w:i/>
                <w:iCs/>
                <w:sz w:val="24"/>
                <w:u w:val="single"/>
                <w:lang w:bidi="ar"/>
              </w:rPr>
              <w:t xml:space="preserve">%；服务期满</w:t>
            </w:r>
            <w:r>
              <w:rPr>
                <w:rFonts w:hint="eastAsia" w:ascii="宋体" w:hAnsi="宋体" w:cs="宋体"/>
                <w:b/>
                <w:bCs/>
                <w:i/>
                <w:iCs/>
                <w:sz w:val="24"/>
                <w:u w:val="single"/>
                <w:lang w:val="en-US" w:eastAsia="zh-CN" w:bidi="ar"/>
              </w:rPr>
              <w:t xml:space="preserve">12个月</w:t>
            </w:r>
            <w:r>
              <w:rPr>
                <w:rFonts w:hint="eastAsia" w:ascii="宋体" w:hAnsi="宋体" w:cs="宋体"/>
                <w:b/>
                <w:bCs/>
                <w:i/>
                <w:iCs/>
                <w:sz w:val="24"/>
                <w:u w:val="single"/>
                <w:lang w:bidi="ar"/>
              </w:rPr>
              <w:t xml:space="preserve">且考核通过后采购人向中标人支付合同款总额的</w:t>
            </w:r>
            <w:r>
              <w:rPr>
                <w:rFonts w:hint="eastAsia" w:ascii="宋体" w:hAnsi="宋体" w:cs="宋体"/>
                <w:b/>
                <w:bCs/>
                <w:i/>
                <w:iCs/>
                <w:sz w:val="24"/>
                <w:u w:val="single"/>
                <w:lang w:val="en-US" w:eastAsia="zh-CN" w:bidi="ar"/>
              </w:rPr>
              <w:t xml:space="preserve">40</w:t>
            </w:r>
            <w:r>
              <w:rPr>
                <w:rFonts w:hint="eastAsia" w:ascii="宋体" w:hAnsi="宋体" w:cs="宋体"/>
                <w:b/>
                <w:bCs/>
                <w:i/>
                <w:iCs/>
                <w:sz w:val="24"/>
                <w:u w:val="single"/>
                <w:lang w:bidi="ar"/>
              </w:rPr>
              <w:t xml:space="preserve">%；服务期满</w:t>
            </w:r>
            <w:r>
              <w:rPr>
                <w:rFonts w:hint="eastAsia" w:ascii="宋体" w:hAnsi="宋体" w:cs="宋体"/>
                <w:b/>
                <w:bCs/>
                <w:i/>
                <w:iCs/>
                <w:sz w:val="24"/>
                <w:u w:val="single"/>
                <w:lang w:val="en-US" w:eastAsia="zh-CN" w:bidi="ar"/>
              </w:rPr>
              <w:t xml:space="preserve">24个月</w:t>
            </w:r>
            <w:r>
              <w:rPr>
                <w:rFonts w:hint="eastAsia" w:ascii="宋体" w:hAnsi="宋体" w:cs="宋体"/>
                <w:b/>
                <w:bCs/>
                <w:i/>
                <w:iCs/>
                <w:sz w:val="24"/>
                <w:u w:val="single"/>
                <w:lang w:bidi="ar"/>
              </w:rPr>
              <w:t xml:space="preserve">且考核通过后，中标人开具正规发票，采购人向中标人支付合同款总额的</w:t>
            </w:r>
            <w:r>
              <w:rPr>
                <w:rFonts w:hint="eastAsia" w:ascii="宋体" w:hAnsi="宋体" w:cs="宋体"/>
                <w:b/>
                <w:bCs/>
                <w:i/>
                <w:iCs/>
                <w:sz w:val="24"/>
                <w:u w:val="single"/>
                <w:lang w:val="en-US" w:eastAsia="zh-CN" w:bidi="ar"/>
              </w:rPr>
              <w:t xml:space="preserve">20</w:t>
            </w:r>
            <w:r>
              <w:rPr>
                <w:rFonts w:hint="eastAsia" w:ascii="宋体" w:hAnsi="宋体" w:cs="宋体"/>
                <w:b/>
                <w:bCs/>
                <w:i/>
                <w:iCs/>
                <w:sz w:val="24"/>
                <w:u w:val="single"/>
                <w:lang w:bidi="ar"/>
              </w:rPr>
              <w:t xml:space="preserve">%。</w:t>
            </w:r>
            <w:r/>
          </w:p>
        </w:tc>
      </w:tr>
    </w:tbl>
    <w:p>
      <w:pPr>
        <w:jc w:val="left"/>
        <w:rPr>
          <w:rFonts w:ascii="MS Mincho"/>
          <w:color w:val="000000"/>
          <w:szCs w:val="24"/>
        </w:rPr>
      </w:pPr>
      <w:r>
        <w:rPr>
          <w:rFonts w:ascii="MS Mincho"/>
          <w:color w:val="000000"/>
          <w:szCs w:val="24"/>
        </w:rPr>
      </w:r>
      <w:r/>
    </w:p>
    <w:p>
      <w:pPr>
        <w:pStyle w:val="848"/>
        <w:ind w:firstLine="562"/>
        <w:jc w:val="left"/>
        <w:spacing w:before="0" w:after="0" w:line="500" w:lineRule="exact"/>
        <w:rPr>
          <w:rFonts w:ascii="宋体" w:hAnsi="宋体"/>
          <w:sz w:val="28"/>
          <w:szCs w:val="28"/>
        </w:rPr>
      </w:pPr>
      <w:r>
        <w:rPr>
          <w:rFonts w:hint="eastAsia" w:ascii="宋体" w:hAnsi="宋体"/>
          <w:sz w:val="28"/>
          <w:szCs w:val="28"/>
        </w:rPr>
        <w:t xml:space="preserve">一、项目概况</w:t>
      </w:r>
      <w:r/>
    </w:p>
    <w:p>
      <w:pPr>
        <w:ind w:firstLine="480"/>
        <w:jc w:val="left"/>
        <w:spacing w:line="360" w:lineRule="auto"/>
        <w:rPr>
          <w:sz w:val="24"/>
        </w:rPr>
      </w:pPr>
      <w:r>
        <w:rPr>
          <w:rFonts w:hint="eastAsia" w:ascii="宋体" w:hAnsi="宋体" w:cs="宋体"/>
          <w:sz w:val="24"/>
          <w:szCs w:val="24"/>
          <w:lang w:bidi="ar"/>
        </w:rPr>
        <w:t xml:space="preserve">根据《省政府关于加快推进一体化在线政务服务平台建设的实施意见》（苏政发〔2019〕20号）关于建立上下联动的一体化政务服务平台运维体系的要求，通过购买运维服务保障政务服务网、“苏服办”移动端（含APP、小程序等）、政务服务自助终端和政务服务大厅各类政务信息系统日常运行，实现我市“苏服办”政务服务平台运行有保障，运营工作常态化，不断提升服务企业群众质效。</w:t>
      </w:r>
      <w:r/>
    </w:p>
    <w:p>
      <w:pPr>
        <w:pStyle w:val="848"/>
        <w:ind w:firstLine="562"/>
        <w:jc w:val="left"/>
        <w:spacing w:before="0" w:after="0" w:line="500" w:lineRule="exact"/>
        <w:rPr>
          <w:rFonts w:ascii="宋体" w:hAnsi="宋体"/>
          <w:sz w:val="28"/>
          <w:szCs w:val="28"/>
        </w:rPr>
      </w:pPr>
      <w:r>
        <w:rPr>
          <w:rFonts w:hint="eastAsia" w:ascii="宋体" w:hAnsi="宋体"/>
          <w:sz w:val="28"/>
          <w:szCs w:val="28"/>
        </w:rPr>
        <w:t xml:space="preserve">二、服务技术要求</w:t>
      </w:r>
      <w:r/>
    </w:p>
    <w:p>
      <w:pPr>
        <w:ind w:firstLine="480"/>
        <w:spacing w:line="360" w:lineRule="auto"/>
        <w:rPr>
          <w:sz w:val="24"/>
        </w:rPr>
      </w:pPr>
      <w:r>
        <w:rPr>
          <w:rFonts w:hint="eastAsia"/>
          <w:sz w:val="24"/>
        </w:rPr>
        <w:t xml:space="preserve">1.服务范围</w:t>
      </w:r>
      <w:r/>
    </w:p>
    <w:p>
      <w:pPr>
        <w:ind w:firstLine="480"/>
        <w:spacing w:line="500" w:lineRule="exact"/>
        <w:rPr>
          <w:sz w:val="24"/>
        </w:rPr>
      </w:pPr>
      <w:r>
        <w:rPr>
          <w:rFonts w:hint="eastAsia" w:ascii="宋体" w:hAnsi="宋体" w:cs="宋体"/>
          <w:sz w:val="24"/>
          <w:lang w:bidi="ar"/>
        </w:rPr>
        <w:t xml:space="preserve">本次项目主要保障</w:t>
      </w:r>
      <w:r>
        <w:rPr>
          <w:rFonts w:hint="eastAsia" w:ascii="宋体" w:hAnsi="宋体" w:cs="宋体"/>
          <w:sz w:val="24"/>
          <w:szCs w:val="24"/>
        </w:rPr>
        <w:t xml:space="preserve">省市相关政务服务信息系统正常运行</w:t>
      </w:r>
      <w:r>
        <w:rPr>
          <w:rFonts w:hint="eastAsia" w:ascii="宋体" w:hAnsi="宋体" w:cs="宋体"/>
          <w:sz w:val="24"/>
          <w:lang w:bidi="ar"/>
        </w:rPr>
        <w:t xml:space="preserve">；“苏服办”APP应用驻场运维服务；“连易办”自助终端运维、耗材及配件维修服务等。</w:t>
      </w:r>
      <w:r/>
    </w:p>
    <w:p>
      <w:pPr>
        <w:ind w:firstLine="480"/>
        <w:spacing w:line="360" w:lineRule="auto"/>
        <w:rPr>
          <w:sz w:val="24"/>
        </w:rPr>
      </w:pPr>
      <w:r>
        <w:rPr>
          <w:rFonts w:hint="eastAsia"/>
          <w:sz w:val="24"/>
        </w:rPr>
        <w:t xml:space="preserve">2.服务技术要求</w:t>
      </w:r>
      <w:r/>
    </w:p>
    <w:p>
      <w:pPr>
        <w:ind w:firstLine="480"/>
        <w:spacing w:line="500" w:lineRule="exact"/>
        <w:rPr>
          <w:rFonts w:hint="eastAsia" w:ascii="宋体" w:hAnsi="宋体" w:cs="宋体"/>
          <w:sz w:val="24"/>
        </w:rPr>
      </w:pPr>
      <w:r>
        <w:rPr>
          <w:rFonts w:hint="eastAsia" w:ascii="宋体" w:hAnsi="宋体" w:cs="宋体"/>
          <w:sz w:val="24"/>
          <w:lang w:bidi="ar"/>
        </w:rPr>
        <w:t xml:space="preserve">2.1总体要求</w:t>
      </w:r>
      <w:r/>
    </w:p>
    <w:p>
      <w:pPr>
        <w:ind w:firstLine="480"/>
        <w:spacing w:line="500" w:lineRule="exact"/>
        <w:rPr>
          <w:rFonts w:hint="eastAsia" w:ascii="宋体" w:hAnsi="宋体" w:cs="宋体"/>
          <w:sz w:val="24"/>
        </w:rPr>
      </w:pPr>
      <w:r>
        <w:rPr>
          <w:rFonts w:hint="eastAsia" w:ascii="宋体" w:hAnsi="宋体" w:cs="宋体"/>
          <w:sz w:val="24"/>
          <w:lang w:bidi="ar"/>
        </w:rPr>
        <w:t xml:space="preserve">（1）根据</w:t>
      </w:r>
      <w:r>
        <w:rPr>
          <w:rFonts w:hint="eastAsia" w:ascii="宋体" w:hAnsi="宋体" w:cs="宋体"/>
          <w:sz w:val="24"/>
          <w:szCs w:val="24"/>
        </w:rPr>
        <w:t xml:space="preserve">省市相关政务服务信息系统</w:t>
      </w:r>
      <w:r>
        <w:rPr>
          <w:rFonts w:hint="eastAsia" w:ascii="宋体" w:hAnsi="宋体" w:cs="宋体"/>
          <w:sz w:val="24"/>
          <w:lang w:bidi="ar"/>
        </w:rPr>
        <w:t xml:space="preserve">稳定运行要求，配备相应技术人员建立针对性的运维服务团队，规范运维流程，落实相关运维管理制度要求。</w:t>
      </w:r>
      <w:r/>
    </w:p>
    <w:p>
      <w:pPr>
        <w:ind w:firstLine="480"/>
        <w:spacing w:line="500" w:lineRule="exact"/>
        <w:rPr>
          <w:rFonts w:hint="eastAsia" w:ascii="宋体" w:hAnsi="宋体" w:cs="宋体"/>
          <w:sz w:val="24"/>
        </w:rPr>
      </w:pPr>
      <w:r>
        <w:rPr>
          <w:rFonts w:hint="eastAsia" w:ascii="宋体" w:hAnsi="宋体" w:cs="宋体"/>
          <w:sz w:val="24"/>
          <w:lang w:bidi="ar"/>
        </w:rPr>
        <w:t xml:space="preserve">（2）负责本项目运维清单范围内的系统优化和巡检、应用上下架日常管理、故障处理、系统和网络调试等服务工作，并按采购人运维要求管理运维过程中的记录和文档。</w:t>
      </w:r>
      <w:r/>
    </w:p>
    <w:p>
      <w:pPr>
        <w:ind w:firstLine="480"/>
        <w:spacing w:line="500" w:lineRule="exact"/>
        <w:rPr>
          <w:rFonts w:hint="eastAsia" w:ascii="宋体" w:hAnsi="宋体" w:cs="宋体"/>
          <w:sz w:val="24"/>
        </w:rPr>
      </w:pPr>
      <w:r>
        <w:rPr>
          <w:rFonts w:hint="eastAsia" w:ascii="宋体" w:hAnsi="宋体" w:cs="宋体"/>
          <w:sz w:val="24"/>
          <w:lang w:bidi="ar"/>
        </w:rPr>
        <w:t xml:space="preserve">（3）提供7x24技术支持服务，及时响应采购人需求，协助采购人解决相关系统和设备的日常操作、安装和使用等各类问题。</w:t>
      </w:r>
      <w:r/>
    </w:p>
    <w:p>
      <w:pPr>
        <w:ind w:firstLine="480"/>
        <w:spacing w:line="500" w:lineRule="exact"/>
        <w:rPr>
          <w:rFonts w:hint="eastAsia" w:ascii="宋体" w:hAnsi="宋体" w:cs="宋体"/>
          <w:sz w:val="24"/>
        </w:rPr>
      </w:pPr>
      <w:r>
        <w:rPr>
          <w:rFonts w:hint="eastAsia" w:ascii="宋体" w:hAnsi="宋体" w:cs="宋体"/>
          <w:sz w:val="24"/>
          <w:lang w:bidi="ar"/>
        </w:rPr>
        <w:t xml:space="preserve">（4）在运维期间，对涉及运维设备清单中的设备，按照采购人要求配合其他项目建设的实施工作，包括系统资源分配、网络调整、配置变更、数据迁移、业务切割等工作。</w:t>
      </w:r>
      <w:r/>
    </w:p>
    <w:p>
      <w:pPr>
        <w:ind w:firstLine="480"/>
        <w:spacing w:line="500" w:lineRule="exact"/>
        <w:rPr>
          <w:rFonts w:hint="eastAsia" w:ascii="宋体" w:hAnsi="宋体" w:cs="宋体"/>
          <w:sz w:val="24"/>
        </w:rPr>
      </w:pPr>
      <w:r>
        <w:rPr>
          <w:rFonts w:hint="eastAsia" w:ascii="宋体" w:hAnsi="宋体" w:cs="宋体"/>
          <w:sz w:val="24"/>
          <w:lang w:bidi="ar"/>
        </w:rPr>
        <w:t xml:space="preserve">2.2日常维护要求</w:t>
      </w:r>
      <w:r/>
    </w:p>
    <w:p>
      <w:pPr>
        <w:ind w:firstLine="480"/>
        <w:spacing w:line="500" w:lineRule="exact"/>
        <w:rPr>
          <w:rFonts w:hint="eastAsia" w:ascii="宋体" w:hAnsi="宋体" w:cs="宋体"/>
          <w:sz w:val="24"/>
        </w:rPr>
      </w:pPr>
      <w:r>
        <w:rPr>
          <w:rFonts w:hint="eastAsia" w:ascii="宋体" w:hAnsi="宋体" w:cs="宋体"/>
          <w:sz w:val="24"/>
          <w:lang w:bidi="ar"/>
        </w:rPr>
        <w:t xml:space="preserve">（1）提供每月至少1次的全面巡检服务，每季度至少一次的性能评估分析，运维期满进行综合性能检查评估。</w:t>
      </w:r>
      <w:r/>
    </w:p>
    <w:p>
      <w:pPr>
        <w:ind w:firstLine="480"/>
        <w:spacing w:line="500" w:lineRule="exact"/>
        <w:rPr>
          <w:rFonts w:hint="eastAsia" w:ascii="宋体" w:hAnsi="宋体" w:cs="宋体"/>
          <w:sz w:val="24"/>
        </w:rPr>
      </w:pPr>
      <w:r>
        <w:rPr>
          <w:rFonts w:hint="eastAsia" w:ascii="宋体" w:hAnsi="宋体" w:cs="宋体"/>
          <w:sz w:val="24"/>
          <w:lang w:bidi="ar"/>
        </w:rPr>
        <w:t xml:space="preserve">（2）每月提供月度运维工作量以及月度工作总结等服务报告。</w:t>
      </w:r>
      <w:r/>
    </w:p>
    <w:p>
      <w:pPr>
        <w:ind w:firstLine="480"/>
        <w:spacing w:line="500" w:lineRule="exact"/>
        <w:rPr>
          <w:rFonts w:hint="eastAsia" w:ascii="宋体" w:hAnsi="宋体" w:cs="宋体"/>
          <w:sz w:val="24"/>
        </w:rPr>
      </w:pPr>
      <w:r>
        <w:rPr>
          <w:rFonts w:hint="eastAsia" w:ascii="宋体" w:hAnsi="宋体" w:cs="宋体"/>
          <w:sz w:val="24"/>
          <w:lang w:bidi="ar"/>
        </w:rPr>
        <w:t xml:space="preserve">（3）每半年提供运维服务总结报告。</w:t>
      </w:r>
      <w:r/>
    </w:p>
    <w:p>
      <w:pPr>
        <w:ind w:firstLine="480"/>
        <w:spacing w:line="500" w:lineRule="exact"/>
        <w:rPr>
          <w:rFonts w:hint="eastAsia" w:ascii="宋体" w:hAnsi="宋体" w:cs="宋体"/>
          <w:sz w:val="24"/>
        </w:rPr>
      </w:pPr>
      <w:r>
        <w:rPr>
          <w:rFonts w:hint="eastAsia" w:ascii="宋体" w:hAnsi="宋体" w:cs="宋体"/>
          <w:sz w:val="24"/>
          <w:lang w:bidi="ar"/>
        </w:rPr>
        <w:t xml:space="preserve">（4）将重大故障及时上报项目经理和用户方项目负责人，并根据相关流程处理并及时提交故障报告。</w:t>
      </w:r>
      <w:r/>
    </w:p>
    <w:p>
      <w:pPr>
        <w:ind w:firstLine="480"/>
        <w:spacing w:line="500" w:lineRule="exact"/>
        <w:rPr>
          <w:rFonts w:hint="eastAsia" w:ascii="宋体" w:hAnsi="宋体" w:cs="宋体"/>
          <w:sz w:val="24"/>
        </w:rPr>
      </w:pPr>
      <w:r>
        <w:rPr>
          <w:rFonts w:hint="eastAsia" w:ascii="宋体" w:hAnsi="宋体" w:cs="宋体"/>
          <w:sz w:val="24"/>
          <w:lang w:bidi="ar"/>
        </w:rPr>
        <w:t xml:space="preserve">（5）及时向用户方提交设备配置变更、问题总结、性能优化方案以及常规维护报告。</w:t>
      </w:r>
      <w:r/>
    </w:p>
    <w:p>
      <w:pPr>
        <w:ind w:firstLine="480"/>
        <w:spacing w:line="500" w:lineRule="exact"/>
        <w:rPr>
          <w:rFonts w:hint="eastAsia" w:ascii="宋体" w:hAnsi="宋体" w:cs="宋体"/>
          <w:sz w:val="24"/>
        </w:rPr>
      </w:pPr>
      <w:r>
        <w:rPr>
          <w:rFonts w:hint="eastAsia" w:ascii="宋体" w:hAnsi="宋体" w:cs="宋体"/>
          <w:sz w:val="24"/>
          <w:lang w:bidi="ar"/>
        </w:rPr>
        <w:t xml:space="preserve">（6）梳理和管理系统资源信息及日常维护服务台账。</w:t>
      </w:r>
      <w:r/>
    </w:p>
    <w:p>
      <w:pPr>
        <w:ind w:firstLine="480"/>
        <w:spacing w:line="500" w:lineRule="exact"/>
        <w:rPr>
          <w:rFonts w:hint="eastAsia" w:ascii="宋体" w:hAnsi="宋体" w:cs="宋体"/>
          <w:sz w:val="24"/>
          <w:lang w:bidi="ar"/>
        </w:rPr>
      </w:pPr>
      <w:r>
        <w:rPr>
          <w:rFonts w:hint="eastAsia" w:ascii="宋体" w:hAnsi="宋体" w:cs="宋体"/>
          <w:sz w:val="24"/>
          <w:lang w:bidi="ar"/>
        </w:rPr>
        <w:t xml:space="preserve">（7）提供现有“连易办”自助终端硬件维修及硬件更换服务。</w:t>
      </w:r>
      <w:r/>
    </w:p>
    <w:p>
      <w:pPr>
        <w:ind w:firstLine="480"/>
        <w:spacing w:line="500" w:lineRule="exact"/>
        <w:rPr>
          <w:rFonts w:hint="eastAsia" w:ascii="宋体" w:hAnsi="宋体" w:cs="宋体"/>
          <w:sz w:val="24"/>
        </w:rPr>
      </w:pPr>
      <w:r>
        <w:rPr>
          <w:rFonts w:hint="eastAsia" w:ascii="宋体" w:hAnsi="宋体" w:cs="宋体"/>
          <w:sz w:val="24"/>
          <w:lang w:bidi="ar"/>
        </w:rPr>
        <w:t xml:space="preserve">2.3故障处理要求</w:t>
      </w:r>
      <w:r/>
    </w:p>
    <w:p>
      <w:pPr>
        <w:ind w:firstLine="480"/>
        <w:spacing w:line="500" w:lineRule="exact"/>
        <w:rPr>
          <w:rFonts w:hint="eastAsia" w:ascii="宋体" w:hAnsi="宋体" w:cs="宋体"/>
          <w:sz w:val="24"/>
        </w:rPr>
      </w:pPr>
      <w:r>
        <w:rPr>
          <w:rFonts w:hint="eastAsia" w:ascii="宋体" w:hAnsi="宋体" w:cs="宋体"/>
          <w:sz w:val="24"/>
          <w:lang w:bidi="ar"/>
        </w:rPr>
        <w:t xml:space="preserve">（1）提供故障部件的诊断、更换，设备的固件升级、故障排除、设备备机等服务，备品备件到达现场最长时间不超过48小时。</w:t>
      </w:r>
      <w:r/>
    </w:p>
    <w:p>
      <w:pPr>
        <w:ind w:firstLine="480"/>
        <w:spacing w:line="500" w:lineRule="exact"/>
        <w:rPr>
          <w:rFonts w:hint="eastAsia" w:ascii="宋体" w:hAnsi="宋体" w:cs="宋体"/>
          <w:sz w:val="24"/>
        </w:rPr>
      </w:pPr>
      <w:r>
        <w:rPr>
          <w:rFonts w:hint="eastAsia" w:ascii="宋体" w:hAnsi="宋体" w:cs="宋体"/>
          <w:sz w:val="24"/>
          <w:lang w:bidi="ar"/>
        </w:rPr>
        <w:t xml:space="preserve">（2）所有故障现场响应时间不超过半小时，一般故障4小时内解决，重大故障12小时内解决，最长故障解决时间不超过48小时。若出现在规定时间内无法解决的故障，则应实行替换整机设备服务，用于替换的整机配置和性能不低于采购人设备。</w:t>
      </w:r>
      <w:r/>
    </w:p>
    <w:p>
      <w:pPr>
        <w:ind w:firstLine="480"/>
        <w:spacing w:line="500" w:lineRule="exact"/>
        <w:rPr>
          <w:rFonts w:hint="eastAsia" w:ascii="宋体" w:hAnsi="宋体" w:cs="宋体"/>
          <w:sz w:val="24"/>
        </w:rPr>
      </w:pPr>
      <w:r>
        <w:rPr>
          <w:rFonts w:hint="eastAsia" w:ascii="宋体" w:hAnsi="宋体" w:cs="宋体"/>
          <w:sz w:val="24"/>
          <w:lang w:bidi="ar"/>
        </w:rPr>
        <w:t xml:space="preserve">（3）出具故障处理报告，分析故障发生的原因，并为预防下一次故障隐患提供解决方案。</w:t>
      </w:r>
      <w:r/>
    </w:p>
    <w:p>
      <w:pPr>
        <w:ind w:firstLine="480"/>
        <w:spacing w:line="500" w:lineRule="exact"/>
        <w:rPr>
          <w:rFonts w:hint="eastAsia" w:ascii="宋体" w:hAnsi="宋体" w:cs="宋体"/>
          <w:sz w:val="24"/>
        </w:rPr>
      </w:pPr>
      <w:r>
        <w:rPr>
          <w:rFonts w:hint="eastAsia" w:ascii="宋体" w:hAnsi="宋体" w:cs="宋体"/>
          <w:sz w:val="24"/>
          <w:lang w:bidi="ar"/>
        </w:rPr>
        <w:t xml:space="preserve">2.4巡检要求</w:t>
      </w:r>
      <w:r/>
    </w:p>
    <w:p>
      <w:pPr>
        <w:ind w:firstLine="424"/>
        <w:spacing w:line="500" w:lineRule="exact"/>
        <w:rPr>
          <w:rFonts w:hint="eastAsia" w:ascii="宋体" w:hAnsi="宋体" w:cs="宋体"/>
          <w:sz w:val="24"/>
        </w:rPr>
      </w:pPr>
      <w:r>
        <w:rPr>
          <w:rFonts w:hint="eastAsia" w:ascii="宋体" w:hAnsi="宋体" w:cs="宋体"/>
          <w:sz w:val="24"/>
          <w:lang w:bidi="ar"/>
        </w:rPr>
        <w:t xml:space="preserve">（1）系统巡检服务包括本次运维清单涉及的相关软硬件，巡检内容包括摄像头、打印机、高拍仪、身份证等硬件设备，以及操作系统、管控平台、数据库、中间件、数据库复制软件、可视化展示平台等系统软件。</w:t>
      </w:r>
      <w:r/>
    </w:p>
    <w:p>
      <w:pPr>
        <w:ind w:firstLine="480"/>
        <w:spacing w:line="500" w:lineRule="exact"/>
        <w:rPr>
          <w:rFonts w:hint="eastAsia" w:ascii="黑体" w:hAnsi="宋体" w:eastAsia="黑体" w:cs="黑体"/>
          <w:b/>
          <w:sz w:val="24"/>
        </w:rPr>
      </w:pPr>
      <w:r>
        <w:rPr>
          <w:rFonts w:hint="eastAsia" w:ascii="宋体" w:hAnsi="宋体" w:cs="宋体"/>
          <w:sz w:val="24"/>
          <w:lang w:bidi="ar"/>
        </w:rPr>
        <w:t xml:space="preserve">（2）每月提供网络、数据库、中间件、操作系统、接口系统的详细运行情况分析。每半年对用户的信息系统进行全面检查，分析信息系统运行维护情况，对信息系统的运行状态进行评估，提出合理化建议，确保信息系统的运行效率和稳定。</w:t>
      </w:r>
      <w:r/>
    </w:p>
    <w:p>
      <w:pPr>
        <w:pStyle w:val="848"/>
        <w:ind w:firstLine="562"/>
        <w:jc w:val="left"/>
        <w:spacing w:before="0" w:after="0" w:line="500" w:lineRule="exact"/>
        <w:rPr>
          <w:rFonts w:ascii="宋体" w:hAnsi="宋体"/>
          <w:sz w:val="28"/>
          <w:szCs w:val="28"/>
        </w:rPr>
      </w:pPr>
      <w:r>
        <w:rPr>
          <w:rFonts w:hint="eastAsia" w:ascii="宋体" w:hAnsi="宋体"/>
          <w:sz w:val="28"/>
          <w:szCs w:val="28"/>
        </w:rPr>
        <w:t xml:space="preserve">三、人员配备要求</w:t>
      </w:r>
      <w:r/>
    </w:p>
    <w:p>
      <w:pPr>
        <w:ind w:firstLine="482"/>
        <w:spacing w:line="500" w:lineRule="exact"/>
        <w:rPr>
          <w:rFonts w:ascii="宋体" w:hAnsi="宋体" w:cs="宋体"/>
          <w:b/>
          <w:bCs/>
          <w:i/>
          <w:iCs/>
          <w:sz w:val="24"/>
          <w:u w:val="single"/>
          <w:lang w:bidi="ar"/>
        </w:rPr>
      </w:pPr>
      <w:r>
        <w:rPr>
          <w:rFonts w:hint="eastAsia" w:ascii="宋体" w:hAnsi="宋体" w:cs="宋体"/>
          <w:b/>
          <w:bCs/>
          <w:i/>
          <w:iCs/>
          <w:sz w:val="24"/>
          <w:u w:val="single"/>
          <w:lang w:bidi="ar"/>
        </w:rPr>
        <w:t xml:space="preserve">3.1人员配备要求：本项目需配备项目经理1名，其他工作人员不少于4名。</w:t>
      </w:r>
      <w:r/>
    </w:p>
    <w:p>
      <w:pPr>
        <w:ind w:firstLine="480"/>
        <w:spacing w:line="500" w:lineRule="exact"/>
        <w:rPr>
          <w:rFonts w:ascii="宋体" w:hAnsi="宋体" w:cs="宋体"/>
          <w:sz w:val="24"/>
          <w:lang w:bidi="ar"/>
        </w:rPr>
      </w:pPr>
      <w:r>
        <w:rPr>
          <w:rFonts w:hint="eastAsia" w:ascii="宋体" w:hAnsi="宋体" w:cs="宋体"/>
          <w:sz w:val="24"/>
          <w:lang w:bidi="ar"/>
        </w:rPr>
        <w:t xml:space="preserve">项目经理1名，具备大专及以上学历并具有相关行业经验。项目团队成员4名，其中系统运维运营2名、“苏服办”运维1名、硬件运维1名。</w:t>
      </w:r>
      <w:r/>
    </w:p>
    <w:p>
      <w:pPr>
        <w:ind w:firstLine="482"/>
        <w:spacing w:line="500" w:lineRule="exact"/>
        <w:rPr>
          <w:rFonts w:ascii="宋体" w:hAnsi="宋体" w:cs="宋体"/>
          <w:b/>
          <w:bCs/>
          <w:sz w:val="24"/>
          <w:lang w:bidi="ar"/>
        </w:rPr>
      </w:pPr>
      <w:r>
        <w:rPr>
          <w:rFonts w:hint="eastAsia" w:ascii="宋体" w:hAnsi="宋体" w:cs="宋体"/>
          <w:b/>
          <w:bCs/>
          <w:sz w:val="24"/>
          <w:lang w:bidi="ar"/>
        </w:rPr>
        <w:t xml:space="preserve">3.2各岗位人员职责：</w:t>
      </w:r>
      <w:r/>
    </w:p>
    <w:p>
      <w:pPr>
        <w:ind w:firstLine="480"/>
        <w:spacing w:line="500" w:lineRule="exact"/>
        <w:rPr>
          <w:rFonts w:hint="eastAsia" w:ascii="宋体" w:hAnsi="宋体" w:cs="宋体"/>
          <w:sz w:val="24"/>
          <w:lang w:bidi="ar"/>
        </w:rPr>
      </w:pPr>
      <w:r>
        <w:rPr>
          <w:rFonts w:hint="eastAsia" w:ascii="宋体" w:hAnsi="宋体" w:cs="宋体"/>
          <w:sz w:val="24"/>
          <w:lang w:bidi="ar"/>
        </w:rPr>
        <w:t xml:space="preserve">　</w:t>
      </w:r>
      <w:r>
        <w:rPr>
          <w:rFonts w:hint="eastAsia" w:ascii="宋体" w:hAnsi="宋体" w:cs="宋体"/>
          <w:b/>
          <w:bCs/>
          <w:sz w:val="24"/>
          <w:lang w:bidi="ar"/>
        </w:rPr>
        <w:t xml:space="preserve">3.2.1系统运维人员职责</w:t>
      </w:r>
      <w:r/>
    </w:p>
    <w:p>
      <w:pPr>
        <w:ind w:firstLine="480"/>
        <w:spacing w:line="500" w:lineRule="exact"/>
        <w:rPr>
          <w:rFonts w:hint="eastAsia" w:ascii="宋体" w:hAnsi="宋体" w:cs="宋体"/>
          <w:sz w:val="24"/>
        </w:rPr>
      </w:pPr>
      <w:r>
        <w:rPr>
          <w:rFonts w:hint="eastAsia" w:ascii="宋体" w:hAnsi="宋体" w:cs="宋体"/>
          <w:sz w:val="24"/>
          <w:lang w:bidi="ar"/>
        </w:rPr>
        <w:t xml:space="preserve">保障省、市两级政务信息系统。做好《江苏省事项库管理系统》《综合管理平台》《统一受理平台》《网上政务服务能力监测评估系统》《运维工单系统》《运维运营平台》《知识库管理系统》《一企来办平台》《政务服务地图系统》等10个省级系统和《江苏政务服务网连云港旗舰店》《连云港一体化政务服务平台》《“连易办”自助服务平台》和《连云港市企业网上服务中心》等市级系统的日常运行保障工作。</w:t>
      </w:r>
      <w:r/>
    </w:p>
    <w:p>
      <w:pPr>
        <w:ind w:firstLine="480"/>
        <w:spacing w:line="500" w:lineRule="exact"/>
        <w:rPr>
          <w:rFonts w:hint="eastAsia" w:ascii="宋体" w:hAnsi="宋体" w:cs="宋体"/>
          <w:sz w:val="24"/>
        </w:rPr>
      </w:pPr>
      <w:r>
        <w:rPr>
          <w:rFonts w:hint="eastAsia" w:ascii="宋体" w:hAnsi="宋体" w:cs="宋体"/>
          <w:sz w:val="24"/>
          <w:lang w:bidi="ar"/>
        </w:rPr>
        <w:t xml:space="preserve">推进“一网通办”。安排专人加强“线上导办”，在线处理企业群众网上办事过程中遇到的问题；及时处理12345热线工单；对“一件事一次办”等高频事项开展主动宣传培训，对事项库管理、办事指南梳理、法人账号注册等工作进行常态化培训等。</w:t>
      </w:r>
      <w:r/>
    </w:p>
    <w:p>
      <w:pPr>
        <w:ind w:firstLine="480"/>
        <w:spacing w:line="500" w:lineRule="exact"/>
        <w:rPr>
          <w:rFonts w:hint="eastAsia" w:ascii="宋体" w:hAnsi="宋体" w:cs="宋体"/>
          <w:sz w:val="24"/>
          <w:lang w:bidi="ar"/>
        </w:rPr>
      </w:pPr>
      <w:r>
        <w:rPr>
          <w:rFonts w:hint="eastAsia" w:ascii="宋体" w:hAnsi="宋体" w:cs="宋体"/>
          <w:sz w:val="24"/>
          <w:lang w:bidi="ar"/>
        </w:rPr>
        <w:t xml:space="preserve">运维团队协助相关处室对政务服务平台各系统模块运营维护和业务培训，对“一网通办”相关指标进行日梳理、月分析并适时提出分析报告和工作举措。 </w:t>
      </w:r>
      <w:r/>
    </w:p>
    <w:p>
      <w:pPr>
        <w:ind w:firstLine="480"/>
        <w:spacing w:line="500" w:lineRule="exact"/>
        <w:rPr>
          <w:rFonts w:hint="eastAsia" w:ascii="宋体" w:hAnsi="宋体" w:cs="宋体"/>
          <w:sz w:val="24"/>
        </w:rPr>
      </w:pPr>
      <w:r>
        <w:rPr>
          <w:rFonts w:hint="eastAsia" w:ascii="宋体" w:hAnsi="宋体" w:cs="宋体"/>
          <w:sz w:val="24"/>
          <w:lang w:bidi="ar"/>
        </w:rPr>
        <w:t xml:space="preserve">运维团队的职责为：畅通审批部门和办事群众沟通互动渠道，实现办事群众在线咨询无障碍，提升政务服务网运行质量，推动政务服务信息共享，为企业和群众提供更优质高效的政务服务；提升我市及县区网办率等指标，不断提升我市网上政务服务能力。</w:t>
      </w:r>
      <w:r/>
    </w:p>
    <w:p>
      <w:pPr>
        <w:ind w:firstLine="480"/>
        <w:spacing w:line="500" w:lineRule="exact"/>
        <w:rPr>
          <w:rFonts w:hint="eastAsia" w:ascii="宋体" w:hAnsi="宋体" w:cs="宋体"/>
          <w:sz w:val="24"/>
        </w:rPr>
      </w:pPr>
      <w:r>
        <w:rPr>
          <w:rFonts w:hint="eastAsia" w:ascii="宋体" w:hAnsi="宋体" w:cs="宋体"/>
          <w:sz w:val="24"/>
          <w:lang w:bidi="ar"/>
        </w:rPr>
        <w:t xml:space="preserve">在线监测政务服务网上线部门事项准确度，实现政务服务事项应领尽领；在线监测市、县（区）、乡镇（街道）、村（社区）四级政务服务网办事平台信息准确度，对办事指南流程图、样表、下载表格、咨询电话等要素动态监测，对存在问题及时纠正；根据工作需要开展业务培训。</w:t>
      </w:r>
      <w:r/>
    </w:p>
    <w:p>
      <w:pPr>
        <w:ind w:firstLine="480"/>
        <w:spacing w:line="500" w:lineRule="exact"/>
        <w:rPr>
          <w:rFonts w:hint="eastAsia" w:ascii="宋体" w:hAnsi="宋体" w:cs="宋体"/>
          <w:sz w:val="24"/>
        </w:rPr>
      </w:pPr>
      <w:r>
        <w:rPr>
          <w:rFonts w:hint="eastAsia" w:ascii="宋体" w:hAnsi="宋体" w:cs="宋体"/>
          <w:sz w:val="24"/>
          <w:lang w:bidi="ar"/>
        </w:rPr>
        <w:t xml:space="preserve">建立在线咨询回复机制，及时回复群众使用政务服务网（含各单位接入应用平台）使用问题；做好12345热线、省数据局运维工单、县区申请工单的处理工作。</w:t>
      </w:r>
      <w:r/>
    </w:p>
    <w:p>
      <w:pPr>
        <w:ind w:firstLine="480"/>
        <w:spacing w:line="500" w:lineRule="exact"/>
        <w:rPr>
          <w:rFonts w:hint="eastAsia" w:ascii="宋体" w:hAnsi="宋体" w:cs="宋体"/>
          <w:sz w:val="24"/>
        </w:rPr>
      </w:pPr>
      <w:r>
        <w:rPr>
          <w:rFonts w:hint="eastAsia" w:ascii="宋体" w:hAnsi="宋体" w:cs="宋体"/>
          <w:sz w:val="24"/>
          <w:lang w:bidi="ar"/>
        </w:rPr>
        <w:t xml:space="preserve">整理一体化平台部门每日办件情况表；针对异常办件，如超时未受理、退回件未标注原因等办件纠错、督办。</w:t>
      </w:r>
      <w:r/>
    </w:p>
    <w:p>
      <w:pPr>
        <w:ind w:firstLine="480"/>
        <w:spacing w:line="500" w:lineRule="exact"/>
        <w:rPr>
          <w:rFonts w:hint="eastAsia" w:ascii="宋体" w:hAnsi="宋体" w:cs="宋体"/>
          <w:sz w:val="24"/>
        </w:rPr>
      </w:pPr>
      <w:r>
        <w:rPr>
          <w:rFonts w:hint="eastAsia" w:ascii="宋体" w:hAnsi="宋体" w:cs="宋体"/>
          <w:sz w:val="24"/>
          <w:lang w:bidi="ar"/>
        </w:rPr>
        <w:t xml:space="preserve">负责政务服务大厅信息化系统日常保障和巡检工作。</w:t>
      </w:r>
      <w:r/>
    </w:p>
    <w:p>
      <w:pPr>
        <w:ind w:firstLine="482"/>
        <w:spacing w:line="500" w:lineRule="exact"/>
        <w:rPr>
          <w:rFonts w:hint="eastAsia" w:ascii="宋体" w:hAnsi="宋体" w:cs="宋体"/>
          <w:b/>
          <w:bCs/>
          <w:sz w:val="24"/>
          <w:lang w:bidi="ar"/>
        </w:rPr>
      </w:pPr>
      <w:r>
        <w:rPr>
          <w:rFonts w:hint="eastAsia" w:ascii="宋体" w:hAnsi="宋体" w:cs="宋体"/>
          <w:b/>
          <w:bCs/>
          <w:sz w:val="24"/>
          <w:lang w:bidi="ar"/>
        </w:rPr>
        <w:t xml:space="preserve">　　3.2.2“苏服办”APP应用驻场办公运维人员工作职责</w:t>
      </w:r>
      <w:r/>
    </w:p>
    <w:p>
      <w:pPr>
        <w:ind w:firstLine="480"/>
        <w:spacing w:line="500" w:lineRule="exact"/>
        <w:rPr>
          <w:rFonts w:hint="eastAsia" w:ascii="宋体" w:hAnsi="宋体" w:cs="宋体"/>
          <w:sz w:val="24"/>
        </w:rPr>
      </w:pPr>
      <w:r>
        <w:rPr>
          <w:rFonts w:hint="eastAsia" w:ascii="宋体" w:hAnsi="宋体" w:cs="宋体"/>
          <w:sz w:val="24"/>
          <w:lang w:bidi="ar"/>
        </w:rPr>
        <w:t xml:space="preserve">做好《“苏服办”移动端标准应用清单（第五版）》上线管理相关工作，加快推进政务服务移动端标准化、规范化建设，推动更多政</w:t>
      </w:r>
      <w:r>
        <w:rPr>
          <w:rFonts w:hint="eastAsia" w:ascii="宋体" w:hAnsi="宋体" w:cs="宋体"/>
          <w:sz w:val="24"/>
          <w:lang w:bidi="ar"/>
        </w:rPr>
        <w:t xml:space="preserve">务服务事项网上办、掌上办。按省规范标准开发和运营“苏服办”APP 应用，建设本地“特色服务”专区，提供“苏服办”APP 连云港站点日常运维服务；保障“苏服办”APP连云港站点400余项省市应用正常运行；提供“苏服办”APP应用程序的运行状况监测，及时发现问题并解决，确保APP应用程序的数据安全，并在必要时进行恢复操作，定期进行APP应用程序的升级和维护，保证运行最佳性能，及时响应并解决APP应用程序的故障问题，提供应用程序相关的技术支持和解答用户的疑问，并定期根据需要生成运维报告，记录运维工作过程和成果等。</w:t>
      </w:r>
      <w:r/>
    </w:p>
    <w:p>
      <w:pPr>
        <w:ind w:firstLine="480"/>
        <w:spacing w:line="500" w:lineRule="exact"/>
        <w:rPr>
          <w:rFonts w:hint="eastAsia" w:ascii="宋体" w:hAnsi="宋体" w:cs="宋体"/>
          <w:sz w:val="24"/>
        </w:rPr>
      </w:pPr>
      <w:r>
        <w:rPr>
          <w:rFonts w:hint="eastAsia" w:ascii="宋体" w:hAnsi="宋体" w:cs="宋体"/>
          <w:sz w:val="24"/>
          <w:lang w:bidi="ar"/>
        </w:rPr>
        <w:t xml:space="preserve">处理省数据局派发移动应用工单；监测各部门接入移动应用情况；根据高频事项特点精准宣传推广，不断提高“苏服办”APP使用便利度。</w:t>
      </w:r>
      <w:r/>
    </w:p>
    <w:p>
      <w:pPr>
        <w:ind w:firstLine="482"/>
        <w:spacing w:line="500" w:lineRule="exact"/>
        <w:rPr>
          <w:rFonts w:hint="eastAsia" w:ascii="宋体" w:hAnsi="宋体" w:cs="宋体"/>
          <w:b/>
          <w:sz w:val="24"/>
          <w:lang w:bidi="ar"/>
        </w:rPr>
      </w:pPr>
      <w:r>
        <w:rPr>
          <w:rFonts w:hint="eastAsia" w:ascii="宋体" w:hAnsi="宋体" w:cs="宋体"/>
          <w:b/>
          <w:sz w:val="24"/>
          <w:lang w:bidi="ar"/>
        </w:rPr>
        <w:t xml:space="preserve">　　3.2.3硬件工程师工作职责</w:t>
      </w:r>
      <w:r/>
    </w:p>
    <w:p>
      <w:pPr>
        <w:ind w:firstLine="480"/>
        <w:spacing w:line="500" w:lineRule="exact"/>
        <w:rPr>
          <w:rFonts w:hint="eastAsia" w:ascii="宋体" w:hAnsi="宋体" w:cs="宋体"/>
          <w:sz w:val="24"/>
          <w:lang w:bidi="ar"/>
        </w:rPr>
      </w:pPr>
      <w:r>
        <w:rPr>
          <w:rFonts w:hint="eastAsia" w:ascii="宋体" w:hAnsi="宋体" w:cs="宋体"/>
          <w:sz w:val="24"/>
          <w:lang w:bidi="ar"/>
        </w:rPr>
        <w:t xml:space="preserve">保障终端机器的正常运行工作，做好接口维护工作，增加自助可办事项数量。</w:t>
      </w:r>
      <w:r/>
    </w:p>
    <w:p>
      <w:pPr>
        <w:ind w:firstLine="480"/>
        <w:spacing w:line="500" w:lineRule="exact"/>
        <w:rPr>
          <w:rFonts w:hint="eastAsia" w:ascii="宋体" w:hAnsi="宋体" w:cs="宋体"/>
          <w:sz w:val="24"/>
          <w:lang w:bidi="ar"/>
        </w:rPr>
      </w:pPr>
      <w:r>
        <w:rPr>
          <w:rFonts w:hint="eastAsia" w:ascii="宋体" w:hAnsi="宋体" w:cs="宋体"/>
          <w:sz w:val="24"/>
          <w:lang w:bidi="ar"/>
        </w:rPr>
        <w:t xml:space="preserve">做好“连易办”自助服务终端日常维护工作。专人维护管控平台，监控设备运行状态，维护网点信息，优化数据分析功能；接收故障信息并组织落实和回复；确保系统安全、稳定运行；定时对负荷率、使用率等指标进行分析；落实安全保障措施，确保网络运营安全，保护用户信息的安全。</w:t>
      </w:r>
      <w:r/>
    </w:p>
    <w:p>
      <w:pPr>
        <w:ind w:firstLine="480"/>
        <w:spacing w:line="500" w:lineRule="exact"/>
        <w:rPr>
          <w:rFonts w:hint="eastAsia" w:ascii="宋体" w:hAnsi="宋体" w:cs="宋体"/>
          <w:sz w:val="24"/>
          <w:lang w:bidi="ar"/>
        </w:rPr>
      </w:pPr>
      <w:r>
        <w:rPr>
          <w:rFonts w:hint="eastAsia" w:ascii="宋体" w:hAnsi="宋体" w:cs="宋体"/>
          <w:sz w:val="24"/>
          <w:lang w:bidi="ar"/>
        </w:rPr>
        <w:t xml:space="preserve">根据《江苏综合政务服务自助终端应用</w:t>
      </w:r>
      <w:r>
        <w:rPr>
          <w:rFonts w:ascii="宋体" w:hAnsi="宋体" w:cs="宋体"/>
          <w:sz w:val="24"/>
          <w:lang w:bidi="ar"/>
        </w:rPr>
        <w:t xml:space="preserve">接入和共享规范》</w:t>
      </w:r>
      <w:r>
        <w:rPr>
          <w:rFonts w:hint="eastAsia" w:ascii="宋体" w:hAnsi="宋体" w:cs="宋体"/>
          <w:sz w:val="24"/>
          <w:lang w:bidi="ar"/>
        </w:rPr>
        <w:t xml:space="preserve">负责省级应用接入、管理工作。</w:t>
      </w:r>
      <w:r/>
    </w:p>
    <w:p>
      <w:pPr>
        <w:ind w:firstLine="480"/>
        <w:spacing w:line="500" w:lineRule="exact"/>
        <w:rPr>
          <w:rFonts w:ascii="宋体" w:hAnsi="宋体" w:eastAsia="宋体" w:cs="宋体"/>
          <w:sz w:val="24"/>
          <w:lang w:val="en-US" w:eastAsia="zh-CN" w:bidi="ar"/>
        </w:rPr>
      </w:pPr>
      <w:r>
        <w:rPr>
          <w:rFonts w:hint="eastAsia" w:ascii="宋体" w:hAnsi="宋体" w:cs="宋体"/>
          <w:sz w:val="24"/>
          <w:lang w:bidi="ar"/>
        </w:rPr>
        <w:t xml:space="preserve">安排专人做好设备日常保洁维护，故障处理、维修和耗材更换等工作，及时处理设备故障，完善故障处理机制，快速响应并按不同站点级别的时限要求进行抢修；实行常态化巡检制度，按至少一周一次频率定期巡检；及时补充更换打印纸、凭条纸、四色硒鼓等耗材；更新网点宣传灯箱、标牌等；定期检查终端模块老化情况，更换老旧模块等；做好全市政务服务自助终端巡检、统一管理及日常保障及问题处理。</w:t>
      </w:r>
      <w:r>
        <w:rPr>
          <w:rFonts w:hint="eastAsia" w:ascii="宋体" w:hAnsi="宋体" w:cs="宋体"/>
          <w:sz w:val="24"/>
          <w:lang w:val="en-US" w:eastAsia="zh-CN" w:bidi="ar"/>
        </w:rPr>
        <w:t xml:space="preserve">网点情况如下：</w:t>
      </w:r>
      <w:r/>
    </w:p>
    <w:tbl>
      <w:tblPr>
        <w:tblStyle w:val="677"/>
        <w:tblW w:w="9198"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5"/>
        <w:gridCol w:w="1031"/>
        <w:gridCol w:w="3492"/>
      </w:tblGrid>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网点名称</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区县</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机构</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赣榆区海头镇海脐村</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赣榆区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连云港市赣榆区政务服务中心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海州区新浦街道便民服务中心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连云港市海州区政务服务中心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连云港市政务服务中心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连云港第三人民医院(妇幼保健院)</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东海县牛山街道便民服务中心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东海县</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连云港市东海县政务服务中心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东海县人社局</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东海县</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连云港市东海县政务服务中心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连云区云山街道老君堂村便民服务站</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连云港市连云区行政审批局</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连云区板桥街道便民服务中心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连云港市连云区行政审批局</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海州区板浦镇便民服务中心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连云港市海州区政务服务中心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灌南县堆沟港镇小港村</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灌南县</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连云港市灌南县行政审批局</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赣榆区青口镇黄海社区委员会</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赣榆区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连云港市赣榆区政务服务中心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连云区徐圩方洋邻里中心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连云港市连云区行政审批局</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灌南县田楼镇人民政府</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灌南县</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灌南县新集镇便民服务中心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灌南县</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赣榆区赣榆和安大厦</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赣榆区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连云港市赣榆区政务服务中心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海州区板浦镇东辛村便民服务站</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连云港市海州区政务服务中心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赣榆区柘汪镇行政审批中心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赣榆区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连云港市赣榆区政务服务中心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海州区花果山街道便民服务中心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连云港市海州区政务服务中心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灌云县东王集镇医疗保障便民服务站</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灌云县</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连云港市灌云县政务服务中心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连云区徐圩新区政务服务中心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连云港市连云区行政审批局</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连云区墟沟街道便民服务中心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连云港市第一人民医院（通灌院区）</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灌云县小伊镇便民服务中心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灌云县</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连云港市灌云县政务服务中心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灌南县李集镇新民村村委会</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灌南县</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连云港市灌南县行政审批局</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灌云县图河镇人民政府</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灌云县</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连云港市灌云县政务服务中心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东海行政审批局</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东海县</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连云港市东海县政务服务中心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连云区政务服务中心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连云港市连云区行政审批局</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海州区南城街道便民服务中心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连云港市海州区政务服务中心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东海县桃林镇便民服务中心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东海县</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连云港市东海县政务服务中心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海州区政务服务中心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连云港市海州区政务服务中心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灌南县新安镇政务服务中心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灌南县</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市不动产交易登记中心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灌南县堆沟港镇九合一村村委会</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灌南县</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连云港市灌南县行政审批局</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海州区海州街道便民服务中心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连云港市海州区政务服务中心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高新区政务服务中心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连云港高新区政务服务中心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东海农村商业银行水晶城支行</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东海县</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连云港市东海县政务服务中心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连云港市政务服务中心自助服务区</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海州区新海街道便民服务站</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海州区洪门街道便民服务中心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连云港市海州区政务服务中心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连云区墟沟街道桃园社区便民服务站</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连云港市连云区行政审批局</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灌南县李集镇便民服务中心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灌南县</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海州区路南街道便民服务中心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连云港市海州区政务服务中心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灌南县汤沟镇便民服务中心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灌南县</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海州区新南街道便民服务中心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连云港市海州区政务服务中心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灌南县百禄镇便民服务中心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灌南县</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东苑高新社区党群服务中心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海州区红韵党群服务中心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郁洲街道凤梧社区</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灌南县张店镇便民服务中心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灌南县</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连云港市灌南县行政审批局</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连云区政府</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连云港市连云区行政审批局</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连云区宿城街道夏庄社区便民服务站</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连云港市连云区行政审批局</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东方农商行营业部（郁洲路）</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灌南县三口镇便民服务中心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灌南县</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东海县和平社区便民服务站</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东海县</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连云港市东海县政务服务中心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灌南县人民路警务工作室</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灌南县</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连云港市灌南县行政审批局</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海州区浦西街道便民服务中心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连云港市海州区政务服务中心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赣榆区墩尚镇便民中心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赣榆区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连云港市赣榆区政务服务中心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赣榆区行政审批中心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赣榆区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连云港市赣榆区政务服务中心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海州区朐阳街道便民服务中心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连云港市海州区政务服务中心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东海县石榴街道便民服务中心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东海县</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连云港市东海县政务服务中心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中国银行核电支行</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南京银行连云港分行</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东海县石榴街道便民服务中心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东海县</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连云港市东海县政务服务中心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连云区高公岛街道高公岛社区便民服务站</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连云港市连云区行政审批局</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灌南县孟兴庄镇便民服务中心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灌南县</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连云港市灌南县行政审批局</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海州区宁海街道便民服务中心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连云港市海州区政务服务中心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赣榆区青口镇人民政府</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赣榆区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海州区政务服务中心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连云港市海州区政务服务中心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灌南县新安镇观澜党群微家</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灌南县</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市民广场警务室</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江苏连云经济开发区管委会</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连云港市连云区行政审批局</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连云港市政务服务中心自助服务区</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灌南县老干部局</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灌南县</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灌南县堆沟港镇便民服务中心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灌南县</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连云港市灌南县行政审批局</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海州区新海街道星化社区便民服务站</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连云港市海州区政务服务中心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连云区海州湾街道便民服务点</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连云港市连云区行政审批局</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海州区新东街道便民服务中心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连云港市海州区政务服务中心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灌南县北陈集镇便民服务中心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灌南县</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灌南县政务服务中心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灌南县</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海州区幸福路街道便民服务中心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连云港市海州区政务服务中心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连云区连云街道便民服务中心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连云港市连云区行政审批局</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海州区浦南镇江浦村便民服务站</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连云港市海州区政务服务中心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连云区连岛街道便民服务中心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连云港市连云区行政审批局</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灌南县堆沟港镇便民服务中心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灌南县</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海州区新东街道派出所</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灌南县堆沟港镇刘庄村</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灌南县</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连云港市灌南县行政审批局</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中央商场旗舰店便民服务站</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海州区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东海县牛山街道便民服务中心</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东海县</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连云港市东海县政务服务中心</w:t>
            </w:r>
            <w:r/>
          </w:p>
        </w:tc>
      </w:tr>
      <w:tr>
        <w:trPr>
          <w:trHeight w:val="285"/>
        </w:trPr>
        <w:tc>
          <w:tcPr>
            <w:tcW w:w="4675"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连云区徐圩街道辛高圩社区居民委员会</w:t>
            </w:r>
            <w:r/>
          </w:p>
        </w:tc>
        <w:tc>
          <w:tcPr>
            <w:tcW w:w="10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连云区</w:t>
            </w:r>
            <w:r/>
          </w:p>
        </w:tc>
        <w:tc>
          <w:tcPr>
            <w:tcW w:w="3492"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连云港市政务服务中心</w:t>
            </w:r>
            <w:r/>
          </w:p>
        </w:tc>
      </w:tr>
    </w:tbl>
    <w:p>
      <w:pPr>
        <w:ind w:firstLine="480"/>
        <w:jc w:val="left"/>
        <w:spacing w:line="500" w:lineRule="exact"/>
        <w:rPr>
          <w:rFonts w:ascii="宋体" w:hAnsi="宋体"/>
          <w:b/>
          <w:sz w:val="28"/>
          <w:szCs w:val="28"/>
        </w:rPr>
      </w:pPr>
      <w:r>
        <w:rPr>
          <w:rFonts w:hint="eastAsia" w:ascii="宋体" w:hAnsi="宋体"/>
          <w:sz w:val="28"/>
          <w:szCs w:val="28"/>
        </w:rPr>
        <w:t xml:space="preserve">四、服务期限</w:t>
      </w:r>
      <w:r/>
    </w:p>
    <w:p>
      <w:pPr>
        <w:ind w:firstLine="482"/>
        <w:spacing w:line="500" w:lineRule="exact"/>
        <w:rPr>
          <w:rFonts w:ascii="宋体" w:hAnsi="宋体" w:cs="宋体"/>
          <w:i/>
          <w:iCs/>
          <w:sz w:val="24"/>
          <w:szCs w:val="24"/>
          <w:u w:val="single"/>
        </w:rPr>
      </w:pPr>
      <w:r>
        <w:rPr>
          <w:rFonts w:hint="eastAsia" w:ascii="宋体" w:hAnsi="宋体" w:cs="宋体"/>
          <w:b/>
          <w:bCs/>
          <w:i/>
          <w:iCs/>
          <w:sz w:val="24"/>
          <w:u w:val="single"/>
          <w:lang w:bidi="ar"/>
        </w:rPr>
        <w:t xml:space="preserve">两年（合同约定时间起算）。合同签订后30日内该项目拟派服务人员需全部到岗。</w:t>
      </w:r>
      <w:r/>
    </w:p>
    <w:p>
      <w:pPr>
        <w:pStyle w:val="848"/>
        <w:ind w:firstLine="562"/>
        <w:jc w:val="left"/>
        <w:spacing w:before="0" w:after="0" w:line="500" w:lineRule="exact"/>
        <w:rPr>
          <w:rFonts w:ascii="宋体" w:hAnsi="宋体"/>
          <w:sz w:val="28"/>
          <w:szCs w:val="28"/>
        </w:rPr>
      </w:pPr>
      <w:r>
        <w:rPr>
          <w:rFonts w:hint="eastAsia" w:ascii="宋体" w:hAnsi="宋体"/>
          <w:sz w:val="28"/>
          <w:szCs w:val="28"/>
        </w:rPr>
        <w:t xml:space="preserve">五、成果要求</w:t>
      </w:r>
      <w:r/>
    </w:p>
    <w:p>
      <w:pPr>
        <w:ind w:firstLine="480"/>
        <w:spacing w:line="500" w:lineRule="exact"/>
        <w:rPr>
          <w:rFonts w:hint="eastAsia" w:ascii="宋体" w:hAnsi="宋体" w:cs="宋体"/>
          <w:sz w:val="24"/>
          <w:lang w:bidi="ar"/>
        </w:rPr>
      </w:pPr>
      <w:r>
        <w:rPr>
          <w:rFonts w:hint="eastAsia" w:ascii="宋体" w:hAnsi="宋体" w:cs="宋体"/>
          <w:sz w:val="24"/>
          <w:lang w:bidi="ar"/>
        </w:rPr>
        <w:t xml:space="preserve">1.文档齐全要求：符合合同和中标文件及国家省相关规范和标准要求，包括但不限于下列文档；</w:t>
      </w:r>
      <w:r>
        <w:rPr>
          <w:rFonts w:ascii="宋体" w:hAnsi="宋体" w:cs="宋体"/>
          <w:sz w:val="24"/>
          <w:lang w:bidi="ar"/>
        </w:rPr>
        <w:t xml:space="preserve"> </w:t>
      </w:r>
      <w:r>
        <w:rPr>
          <w:rFonts w:hint="eastAsia" w:ascii="宋体" w:hAnsi="宋体" w:cs="宋体"/>
          <w:sz w:val="24"/>
          <w:lang w:bidi="ar"/>
        </w:rPr>
        <w:t xml:space="preserve">需求说明书、运维报告、测试报告、用户手册、培训记录、周报等。</w:t>
      </w:r>
      <w:r/>
    </w:p>
    <w:p>
      <w:pPr>
        <w:ind w:firstLine="480"/>
        <w:spacing w:line="500" w:lineRule="exact"/>
        <w:rPr>
          <w:rFonts w:hint="eastAsia" w:ascii="宋体" w:hAnsi="宋体" w:cs="宋体"/>
          <w:sz w:val="24"/>
          <w:lang w:bidi="ar"/>
        </w:rPr>
      </w:pPr>
      <w:r>
        <w:rPr>
          <w:rFonts w:hint="eastAsia" w:ascii="宋体" w:hAnsi="宋体" w:cs="宋体"/>
          <w:sz w:val="24"/>
          <w:lang w:bidi="ar"/>
        </w:rPr>
        <w:t xml:space="preserve">2.项目成效：项目完成时必须提交运维报告等。</w:t>
      </w:r>
      <w:r/>
    </w:p>
    <w:p>
      <w:pPr>
        <w:pStyle w:val="848"/>
        <w:ind w:firstLine="562"/>
        <w:jc w:val="left"/>
        <w:spacing w:before="0" w:after="0" w:line="500" w:lineRule="exact"/>
        <w:rPr>
          <w:rFonts w:ascii="宋体" w:hAnsi="宋体"/>
          <w:sz w:val="28"/>
          <w:szCs w:val="28"/>
        </w:rPr>
      </w:pPr>
      <w:r>
        <w:rPr>
          <w:rFonts w:hint="eastAsia" w:ascii="宋体" w:hAnsi="宋体"/>
          <w:sz w:val="28"/>
          <w:szCs w:val="28"/>
        </w:rPr>
        <w:t xml:space="preserve">六、履约验收</w:t>
      </w:r>
      <w:r/>
    </w:p>
    <w:p>
      <w:pPr>
        <w:ind w:firstLine="480"/>
        <w:spacing w:line="560" w:lineRule="exact"/>
        <w:rPr>
          <w:sz w:val="24"/>
        </w:rPr>
      </w:pPr>
      <w:r>
        <w:rPr>
          <w:rFonts w:ascii="Segoe UI" w:hAnsi="Segoe UI" w:eastAsia="Segoe UI" w:cs="Segoe UI"/>
          <w:sz w:val="24"/>
          <w:szCs w:val="24"/>
          <w:shd w:val="clear" w:color="auto" w:fill="ffffff"/>
        </w:rPr>
        <w:t xml:space="preserve">采购人将对</w:t>
      </w:r>
      <w:r>
        <w:rPr>
          <w:rFonts w:hint="eastAsia" w:ascii="Segoe UI" w:hAnsi="Segoe UI" w:cs="Segoe UI"/>
          <w:sz w:val="24"/>
          <w:szCs w:val="24"/>
          <w:shd w:val="clear" w:color="auto" w:fill="ffffff"/>
        </w:rPr>
        <w:t xml:space="preserve">本项目服务</w:t>
      </w:r>
      <w:r>
        <w:rPr>
          <w:rFonts w:ascii="Segoe UI" w:hAnsi="Segoe UI" w:eastAsia="Segoe UI" w:cs="Segoe UI"/>
          <w:sz w:val="24"/>
          <w:szCs w:val="24"/>
          <w:shd w:val="clear" w:color="auto" w:fill="ffffff"/>
        </w:rPr>
        <w:t xml:space="preserve">情况进行</w:t>
      </w:r>
      <w:r>
        <w:rPr>
          <w:rFonts w:hint="eastAsia" w:ascii="Segoe UI" w:hAnsi="Segoe UI" w:cs="Segoe UI"/>
          <w:sz w:val="24"/>
          <w:szCs w:val="24"/>
          <w:shd w:val="clear" w:color="auto" w:fill="ffffff"/>
        </w:rPr>
        <w:t xml:space="preserve">四</w:t>
      </w:r>
      <w:r>
        <w:rPr>
          <w:rFonts w:ascii="Segoe UI" w:hAnsi="Segoe UI" w:eastAsia="Segoe UI" w:cs="Segoe UI"/>
          <w:sz w:val="24"/>
          <w:szCs w:val="24"/>
          <w:shd w:val="clear" w:color="auto" w:fill="ffffff"/>
        </w:rPr>
        <w:t xml:space="preserve">期考核。</w:t>
      </w:r>
      <w:r>
        <w:rPr>
          <w:rFonts w:hint="eastAsia" w:ascii="Segoe UI" w:hAnsi="Segoe UI" w:eastAsia="宋体" w:cs="Segoe UI"/>
          <w:sz w:val="24"/>
          <w:szCs w:val="24"/>
          <w:shd w:val="clear" w:color="auto" w:fill="ffffff"/>
          <w:lang w:val="en-US" w:eastAsia="zh-CN"/>
        </w:rPr>
        <w:t xml:space="preserve">考核的内容为：</w:t>
      </w:r>
      <w:r>
        <w:rPr>
          <w:rFonts w:hint="eastAsia" w:ascii="Segoe UI" w:hAnsi="Segoe UI" w:cs="Segoe UI"/>
          <w:sz w:val="24"/>
          <w:szCs w:val="24"/>
          <w:shd w:val="clear" w:color="auto" w:fill="ffffff"/>
        </w:rPr>
        <w:t xml:space="preserve">对平台稳定运行情况、各级平台数据端口对接情况、故障处理情况、自助网点维护情况等进行考核，</w:t>
      </w:r>
      <w:r>
        <w:rPr>
          <w:rFonts w:hint="eastAsia" w:ascii="Segoe UI" w:hAnsi="Segoe UI" w:cs="Segoe UI"/>
          <w:sz w:val="24"/>
          <w:szCs w:val="24"/>
          <w:shd w:val="clear" w:color="auto" w:fill="ffffff"/>
          <w:lang w:val="en-US" w:eastAsia="zh-CN"/>
        </w:rPr>
        <w:t xml:space="preserve">考核的形式为</w:t>
      </w:r>
      <w:r>
        <w:rPr>
          <w:rFonts w:hint="eastAsia" w:ascii="Segoe UI" w:hAnsi="Segoe UI" w:cs="Segoe UI"/>
          <w:sz w:val="24"/>
          <w:szCs w:val="24"/>
          <w:shd w:val="clear" w:color="auto" w:fill="ffffff"/>
        </w:rPr>
        <w:t xml:space="preserve">以各期运行报告审查等形式进行。如出现问题需根据采购人需求及时整改，</w:t>
      </w:r>
      <w:r>
        <w:rPr>
          <w:rFonts w:hint="eastAsia" w:ascii="宋体" w:hAnsi="宋体" w:cs="宋体"/>
          <w:sz w:val="24"/>
          <w:lang w:bidi="ar"/>
        </w:rPr>
        <w:t xml:space="preserve">直至合格，如一直整改不到位，达不到采购人项目需求及合同内容要求视为考核不合格。整改产生的费用及对采购人工作造成的损失由中标人自行承担。</w:t>
      </w:r>
      <w:r>
        <w:rPr>
          <w:rFonts w:hint="eastAsia" w:ascii="Segoe UI" w:hAnsi="Segoe UI" w:cs="Segoe UI"/>
          <w:sz w:val="24"/>
          <w:szCs w:val="24"/>
          <w:shd w:val="clear" w:color="auto" w:fill="ffffff"/>
        </w:rPr>
        <w:t xml:space="preserve">第</w:t>
      </w:r>
      <w:r>
        <w:rPr>
          <w:rFonts w:ascii="Segoe UI" w:hAnsi="Segoe UI" w:eastAsia="Segoe UI" w:cs="Segoe UI"/>
          <w:sz w:val="24"/>
          <w:szCs w:val="24"/>
          <w:shd w:val="clear" w:color="auto" w:fill="ffffff"/>
        </w:rPr>
        <w:t xml:space="preserve">一期考核在运维周期</w:t>
      </w:r>
      <w:r>
        <w:rPr>
          <w:rFonts w:hint="eastAsia" w:ascii="Segoe UI" w:hAnsi="Segoe UI" w:cs="Segoe UI"/>
          <w:sz w:val="24"/>
          <w:szCs w:val="24"/>
          <w:shd w:val="clear" w:color="auto" w:fill="ffffff"/>
        </w:rPr>
        <w:t xml:space="preserve">满6个月</w:t>
      </w:r>
      <w:r>
        <w:rPr>
          <w:rFonts w:ascii="Segoe UI" w:hAnsi="Segoe UI" w:eastAsia="Segoe UI" w:cs="Segoe UI"/>
          <w:sz w:val="24"/>
          <w:szCs w:val="24"/>
          <w:shd w:val="clear" w:color="auto" w:fill="ffffff"/>
        </w:rPr>
        <w:t xml:space="preserve">进行，</w:t>
      </w:r>
      <w:r>
        <w:rPr>
          <w:rFonts w:hint="eastAsia" w:ascii="Segoe UI" w:hAnsi="Segoe UI" w:cs="Segoe UI"/>
          <w:sz w:val="24"/>
          <w:szCs w:val="24"/>
          <w:shd w:val="clear" w:color="auto" w:fill="ffffff"/>
        </w:rPr>
        <w:t xml:space="preserve">第二期考核为2026年年底前，第三期</w:t>
      </w:r>
      <w:r>
        <w:rPr>
          <w:rFonts w:ascii="Segoe UI" w:hAnsi="Segoe UI" w:eastAsia="Segoe UI" w:cs="Segoe UI"/>
          <w:sz w:val="24"/>
          <w:szCs w:val="24"/>
          <w:shd w:val="clear" w:color="auto" w:fill="ffffff"/>
        </w:rPr>
        <w:t xml:space="preserve">在运维周期</w:t>
      </w:r>
      <w:r>
        <w:rPr>
          <w:rFonts w:hint="eastAsia" w:ascii="Segoe UI" w:hAnsi="Segoe UI" w:cs="Segoe UI"/>
          <w:sz w:val="24"/>
          <w:szCs w:val="24"/>
          <w:shd w:val="clear" w:color="auto" w:fill="ffffff"/>
        </w:rPr>
        <w:t xml:space="preserve">满18个月</w:t>
      </w:r>
      <w:r>
        <w:rPr>
          <w:rFonts w:ascii="Segoe UI" w:hAnsi="Segoe UI" w:eastAsia="Segoe UI" w:cs="Segoe UI"/>
          <w:sz w:val="24"/>
          <w:szCs w:val="24"/>
          <w:shd w:val="clear" w:color="auto" w:fill="ffffff"/>
        </w:rPr>
        <w:t xml:space="preserve">进行</w:t>
      </w:r>
      <w:r>
        <w:rPr>
          <w:rFonts w:hint="eastAsia" w:ascii="Segoe UI" w:hAnsi="Segoe UI" w:cs="Segoe UI"/>
          <w:sz w:val="24"/>
          <w:szCs w:val="24"/>
          <w:shd w:val="clear" w:color="auto" w:fill="ffffff"/>
        </w:rPr>
        <w:t xml:space="preserve">，第四期考核为服务期截止时的</w:t>
      </w:r>
      <w:r>
        <w:rPr>
          <w:rFonts w:ascii="Segoe UI" w:hAnsi="Segoe UI" w:eastAsia="Segoe UI" w:cs="Segoe UI"/>
          <w:sz w:val="24"/>
          <w:szCs w:val="24"/>
          <w:shd w:val="clear" w:color="auto" w:fill="ffffff"/>
        </w:rPr>
        <w:t xml:space="preserve">最终考核</w:t>
      </w:r>
      <w:r>
        <w:rPr>
          <w:rFonts w:hint="eastAsia" w:ascii="Segoe UI" w:hAnsi="Segoe UI" w:cs="Segoe UI"/>
          <w:sz w:val="24"/>
          <w:szCs w:val="24"/>
          <w:shd w:val="clear" w:color="auto" w:fill="ffffff"/>
        </w:rPr>
        <w:t xml:space="preserve">。</w:t>
      </w:r>
      <w:r/>
    </w:p>
    <w:p>
      <w:pPr>
        <w:pStyle w:val="875"/>
      </w:pPr>
      <w:r/>
      <w:bookmarkStart w:id="4" w:name="_Toc155796360"/>
      <w:r/>
      <w:r/>
    </w:p>
    <w:p>
      <w:pPr>
        <w:pStyle w:val="848"/>
        <w:ind w:firstLine="562"/>
        <w:jc w:val="left"/>
        <w:spacing w:before="0" w:after="0" w:line="500" w:lineRule="exact"/>
        <w:rPr>
          <w:rFonts w:ascii="宋体" w:hAnsi="宋体"/>
          <w:sz w:val="28"/>
          <w:szCs w:val="28"/>
        </w:rPr>
      </w:pPr>
      <w:r>
        <w:rPr>
          <w:rFonts w:hint="eastAsia" w:ascii="宋体" w:hAnsi="宋体"/>
          <w:sz w:val="28"/>
          <w:szCs w:val="28"/>
        </w:rPr>
        <w:t xml:space="preserve">七、付款方式与履约保证金</w:t>
      </w:r>
      <w:r/>
    </w:p>
    <w:p>
      <w:pPr>
        <w:ind w:firstLine="482"/>
        <w:jc w:val="left"/>
        <w:spacing w:line="360" w:lineRule="auto"/>
        <w:rPr>
          <w:rFonts w:hint="eastAsia" w:ascii="宋体" w:hAnsi="宋体"/>
          <w:sz w:val="24"/>
          <w:szCs w:val="24"/>
        </w:rPr>
      </w:pPr>
      <w:r>
        <w:rPr>
          <w:rFonts w:hint="eastAsia" w:ascii="宋体" w:hAnsi="宋体" w:cs="宋体"/>
          <w:b/>
          <w:bCs/>
          <w:i/>
          <w:iCs/>
          <w:sz w:val="24"/>
          <w:u w:val="single"/>
          <w:lang w:bidi="ar"/>
        </w:rPr>
        <w:t xml:space="preserve">1.付款方式：合同签订完成后，中标人开具正规发票，采购人向中标人支付合同款总额的</w:t>
      </w:r>
      <w:r>
        <w:rPr>
          <w:rFonts w:hint="eastAsia" w:ascii="宋体" w:hAnsi="宋体" w:cs="宋体"/>
          <w:b/>
          <w:bCs/>
          <w:i/>
          <w:iCs/>
          <w:sz w:val="24"/>
          <w:u w:val="single"/>
          <w:lang w:val="en-US" w:eastAsia="zh-CN" w:bidi="ar"/>
        </w:rPr>
        <w:t xml:space="preserve">40</w:t>
      </w:r>
      <w:r>
        <w:rPr>
          <w:rFonts w:hint="eastAsia" w:ascii="宋体" w:hAnsi="宋体" w:cs="宋体"/>
          <w:b/>
          <w:bCs/>
          <w:i/>
          <w:iCs/>
          <w:sz w:val="24"/>
          <w:u w:val="single"/>
          <w:lang w:bidi="ar"/>
        </w:rPr>
        <w:t xml:space="preserve">%；服务期满</w:t>
      </w:r>
      <w:r>
        <w:rPr>
          <w:rFonts w:hint="eastAsia" w:ascii="宋体" w:hAnsi="宋体" w:cs="宋体"/>
          <w:b/>
          <w:bCs/>
          <w:i/>
          <w:iCs/>
          <w:sz w:val="24"/>
          <w:u w:val="single"/>
          <w:lang w:val="en-US" w:eastAsia="zh-CN" w:bidi="ar"/>
        </w:rPr>
        <w:t xml:space="preserve">12个月</w:t>
      </w:r>
      <w:r>
        <w:rPr>
          <w:rFonts w:hint="eastAsia" w:ascii="宋体" w:hAnsi="宋体" w:cs="宋体"/>
          <w:b/>
          <w:bCs/>
          <w:i/>
          <w:iCs/>
          <w:sz w:val="24"/>
          <w:u w:val="single"/>
          <w:lang w:bidi="ar"/>
        </w:rPr>
        <w:t xml:space="preserve">且考核通过后采购人向中标人支付合同款总额的</w:t>
      </w:r>
      <w:r>
        <w:rPr>
          <w:rFonts w:hint="eastAsia" w:ascii="宋体" w:hAnsi="宋体" w:cs="宋体"/>
          <w:b/>
          <w:bCs/>
          <w:i/>
          <w:iCs/>
          <w:sz w:val="24"/>
          <w:u w:val="single"/>
          <w:lang w:val="en-US" w:eastAsia="zh-CN" w:bidi="ar"/>
        </w:rPr>
        <w:t xml:space="preserve">40</w:t>
      </w:r>
      <w:r>
        <w:rPr>
          <w:rFonts w:hint="eastAsia" w:ascii="宋体" w:hAnsi="宋体" w:cs="宋体"/>
          <w:b/>
          <w:bCs/>
          <w:i/>
          <w:iCs/>
          <w:sz w:val="24"/>
          <w:u w:val="single"/>
          <w:lang w:bidi="ar"/>
        </w:rPr>
        <w:t xml:space="preserve">%；服务期满</w:t>
      </w:r>
      <w:r>
        <w:rPr>
          <w:rFonts w:hint="eastAsia" w:ascii="宋体" w:hAnsi="宋体" w:cs="宋体"/>
          <w:b/>
          <w:bCs/>
          <w:i/>
          <w:iCs/>
          <w:sz w:val="24"/>
          <w:u w:val="single"/>
          <w:lang w:val="en-US" w:eastAsia="zh-CN" w:bidi="ar"/>
        </w:rPr>
        <w:t xml:space="preserve">24个月</w:t>
      </w:r>
      <w:r>
        <w:rPr>
          <w:rFonts w:hint="eastAsia" w:ascii="宋体" w:hAnsi="宋体" w:cs="宋体"/>
          <w:b/>
          <w:bCs/>
          <w:i/>
          <w:iCs/>
          <w:sz w:val="24"/>
          <w:u w:val="single"/>
          <w:lang w:bidi="ar"/>
        </w:rPr>
        <w:t xml:space="preserve">且考核通过后，中标人开具正规发票，采购人向中标人支付合同款总额的</w:t>
      </w:r>
      <w:r>
        <w:rPr>
          <w:rFonts w:hint="eastAsia" w:ascii="宋体" w:hAnsi="宋体" w:cs="宋体"/>
          <w:b/>
          <w:bCs/>
          <w:i/>
          <w:iCs/>
          <w:sz w:val="24"/>
          <w:u w:val="single"/>
          <w:lang w:val="en-US" w:eastAsia="zh-CN" w:bidi="ar"/>
        </w:rPr>
        <w:t xml:space="preserve">20</w:t>
      </w:r>
      <w:r>
        <w:rPr>
          <w:rFonts w:hint="eastAsia" w:ascii="宋体" w:hAnsi="宋体" w:cs="宋体"/>
          <w:b/>
          <w:bCs/>
          <w:i/>
          <w:iCs/>
          <w:sz w:val="24"/>
          <w:u w:val="single"/>
          <w:lang w:bidi="ar"/>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2.履约保证金</w:t>
      </w:r>
      <w:r/>
    </w:p>
    <w:p>
      <w:pPr>
        <w:ind w:firstLine="480"/>
        <w:jc w:val="left"/>
        <w:spacing w:line="360" w:lineRule="auto"/>
        <w:rPr>
          <w:rFonts w:ascii="宋体" w:hAnsi="宋体"/>
          <w:sz w:val="24"/>
          <w:szCs w:val="24"/>
        </w:rPr>
      </w:pPr>
      <w:r>
        <w:rPr>
          <w:rFonts w:hint="eastAsia" w:ascii="宋体" w:hAnsi="宋体"/>
          <w:sz w:val="24"/>
          <w:szCs w:val="24"/>
        </w:rPr>
        <w:t xml:space="preserve">本项目不收取履约保证金。</w:t>
      </w:r>
      <w:r/>
    </w:p>
    <w:p>
      <w:pPr>
        <w:pStyle w:val="848"/>
        <w:ind w:firstLine="562"/>
        <w:jc w:val="left"/>
        <w:spacing w:before="0" w:after="0" w:line="500" w:lineRule="exact"/>
        <w:rPr>
          <w:rFonts w:ascii="宋体" w:hAnsi="宋体"/>
          <w:sz w:val="28"/>
          <w:szCs w:val="28"/>
        </w:rPr>
      </w:pPr>
      <w:r>
        <w:rPr>
          <w:rFonts w:hint="eastAsia" w:ascii="宋体" w:hAnsi="宋体"/>
          <w:sz w:val="28"/>
          <w:szCs w:val="28"/>
        </w:rPr>
        <w:t xml:space="preserve">八、报价要求</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1.报价币种为人民币，项目报价不得超过预算价。</w:t>
      </w:r>
      <w:r/>
    </w:p>
    <w:p>
      <w:pPr>
        <w:ind w:firstLine="480"/>
        <w:jc w:val="left"/>
        <w:spacing w:line="500" w:lineRule="exact"/>
        <w:widowControl/>
        <w:rPr>
          <w:rFonts w:ascii="宋体" w:hAnsi="宋体" w:cs="宋体"/>
          <w:bCs/>
          <w:sz w:val="24"/>
          <w:szCs w:val="24"/>
        </w:rPr>
      </w:pPr>
      <w:r>
        <w:rPr>
          <w:rFonts w:hint="eastAsia" w:ascii="宋体" w:hAnsi="宋体" w:cs="宋体"/>
          <w:bCs/>
          <w:color w:val="000000"/>
          <w:sz w:val="24"/>
          <w:szCs w:val="24"/>
        </w:rPr>
        <w:t xml:space="preserve">2</w:t>
      </w:r>
      <w:r>
        <w:rPr>
          <w:rFonts w:ascii="宋体" w:hAnsi="宋体" w:cs="宋体"/>
          <w:bCs/>
          <w:color w:val="000000"/>
          <w:sz w:val="24"/>
          <w:szCs w:val="24"/>
        </w:rPr>
        <w:t xml:space="preserve">.</w:t>
      </w:r>
      <w:r>
        <w:rPr>
          <w:rFonts w:hint="eastAsia" w:ascii="宋体" w:hAnsi="宋体" w:cs="宋体"/>
          <w:bCs/>
          <w:color w:val="000000"/>
          <w:sz w:val="24"/>
          <w:szCs w:val="24"/>
        </w:rPr>
        <w:t xml:space="preserve">本项目中包含但不限于平台对接费用、接口开发费用、“连易办”自助服务终端的耗材配件维修费用等，均须包含在投标人投标总金额中。</w:t>
      </w:r>
      <w:r/>
    </w:p>
    <w:p>
      <w:pPr>
        <w:ind w:firstLine="480"/>
        <w:spacing w:line="500" w:lineRule="exact"/>
        <w:rPr>
          <w:rFonts w:ascii="宋体" w:hAnsi="宋体" w:cs="宋体"/>
          <w:bCs/>
          <w:sz w:val="24"/>
        </w:rPr>
      </w:pPr>
      <w:r>
        <w:rPr>
          <w:rFonts w:hint="eastAsia" w:ascii="宋体" w:hAnsi="宋体" w:cs="宋体"/>
          <w:bCs/>
          <w:sz w:val="24"/>
          <w:szCs w:val="24"/>
        </w:rPr>
        <w:t xml:space="preserve">3.报价除标的物的价款外还应包括开发、安装、测试、验收、培训、管理、质保、税费、利润、完成合同所需的一切本身和不可或缺的所有工作开支，政策性文件规定及合同包含的所有风险、责任和管理等各项全部费用。</w:t>
      </w:r>
      <w:r/>
    </w:p>
    <w:p>
      <w:pPr>
        <w:pStyle w:val="848"/>
        <w:ind w:firstLine="562"/>
        <w:jc w:val="left"/>
        <w:spacing w:before="0" w:after="0" w:line="500" w:lineRule="exact"/>
        <w:rPr>
          <w:rFonts w:ascii="宋体" w:hAnsi="宋体"/>
          <w:sz w:val="28"/>
          <w:szCs w:val="28"/>
        </w:rPr>
      </w:pPr>
      <w:r>
        <w:rPr>
          <w:rFonts w:hint="eastAsia" w:ascii="宋体" w:hAnsi="宋体"/>
          <w:sz w:val="28"/>
          <w:szCs w:val="28"/>
        </w:rPr>
        <w:t xml:space="preserve">九、其他</w:t>
      </w:r>
      <w:r/>
    </w:p>
    <w:p>
      <w:pPr>
        <w:ind w:firstLine="480"/>
        <w:spacing w:line="360" w:lineRule="auto"/>
        <w:rPr>
          <w:sz w:val="24"/>
        </w:rPr>
      </w:pPr>
      <w:r>
        <w:rPr>
          <w:rFonts w:hint="eastAsia"/>
          <w:sz w:val="24"/>
        </w:rPr>
        <w:t xml:space="preserve">1.本项目报价不得超过预算价（最高限价）。</w:t>
      </w:r>
      <w:r/>
    </w:p>
    <w:p>
      <w:pPr>
        <w:ind w:firstLine="480"/>
        <w:spacing w:line="360" w:lineRule="auto"/>
        <w:rPr>
          <w:sz w:val="24"/>
        </w:rPr>
      </w:pPr>
      <w:r>
        <w:rPr>
          <w:rFonts w:hint="eastAsia"/>
          <w:sz w:val="24"/>
        </w:rPr>
        <w:t xml:space="preserve">2.特别提醒投标人：应根据国家收费标准并结合市场实际进行报价，总价包干。</w:t>
      </w:r>
      <w:r/>
    </w:p>
    <w:p>
      <w:pPr>
        <w:ind w:firstLine="480"/>
        <w:spacing w:line="360" w:lineRule="auto"/>
        <w:rPr>
          <w:sz w:val="24"/>
          <w:szCs w:val="24"/>
        </w:rPr>
      </w:pPr>
      <w:r>
        <w:rPr>
          <w:rFonts w:hint="eastAsia"/>
          <w:sz w:val="24"/>
        </w:rPr>
        <w:t xml:space="preserve">3.工作中涉及的敏感资料、电子数据等相关信息，中标人应严格执行保密的相关规定，不得以任何方式向任何第三人披露、泄露或许可第三人使用，否则追究其相应法律责任。</w:t>
      </w:r>
      <w:r/>
    </w:p>
    <w:p>
      <w:pPr>
        <w:jc w:val="left"/>
        <w:widowControl/>
        <w:rPr>
          <w:rFonts w:ascii="黑体" w:hAnsi="黑体" w:eastAsia="黑体"/>
          <w:bCs/>
          <w:sz w:val="44"/>
          <w:szCs w:val="44"/>
        </w:rPr>
      </w:pPr>
      <w:r>
        <w:rPr>
          <w:rFonts w:ascii="黑体" w:hAnsi="黑体" w:eastAsia="黑体"/>
          <w:b/>
        </w:rPr>
        <w:br w:type="page" w:clear="all"/>
      </w:r>
      <w:r/>
    </w:p>
    <w:p>
      <w:pPr>
        <w:pStyle w:val="847"/>
        <w:jc w:val="center"/>
        <w:spacing w:before="156" w:after="156"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4"/>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highlight w:val="yellow"/>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三、中标标准</w:t>
      </w:r>
      <w:r/>
    </w:p>
    <w:p>
      <w:pPr>
        <w:ind w:firstLine="480"/>
        <w:jc w:val="left"/>
        <w:spacing w:line="500" w:lineRule="exact"/>
        <w:rPr>
          <w:rFonts w:hint="eastAsia"/>
          <w:sz w:val="24"/>
          <w:szCs w:val="24"/>
        </w:rPr>
      </w:pPr>
      <w:r>
        <w:rPr>
          <w:rFonts w:hint="eastAsia"/>
          <w:sz w:val="24"/>
          <w:szCs w:val="24"/>
        </w:rPr>
        <w:t xml:space="preserve">评标结果按评审后得分由高到低顺序排列。得分相同的，按投标报价由低到高顺序排列。得分且投标报价相同的并列。</w:t>
      </w:r>
      <w:r>
        <w:rPr>
          <w:rFonts w:hint="eastAsia" w:ascii="宋体" w:hAnsi="宋体"/>
          <w:color w:val="000000"/>
          <w:sz w:val="24"/>
        </w:rPr>
        <w:t xml:space="preserve">评标委员会</w:t>
      </w:r>
      <w:r>
        <w:rPr>
          <w:rFonts w:hint="eastAsia"/>
          <w:sz w:val="24"/>
          <w:szCs w:val="24"/>
        </w:rPr>
        <w:t xml:space="preserve">按照</w:t>
      </w:r>
      <w:r>
        <w:rPr>
          <w:rFonts w:hint="eastAsia" w:ascii="宋体" w:hAnsi="宋体"/>
          <w:color w:val="000000"/>
          <w:sz w:val="24"/>
        </w:rPr>
        <w:t xml:space="preserve">评审</w:t>
      </w:r>
      <w:r>
        <w:rPr>
          <w:rFonts w:hint="eastAsia"/>
          <w:sz w:val="24"/>
          <w:szCs w:val="24"/>
        </w:rPr>
        <w:t xml:space="preserve">得分</w:t>
      </w:r>
      <w:r>
        <w:rPr>
          <w:rFonts w:hint="eastAsia" w:ascii="宋体" w:hAnsi="宋体"/>
          <w:color w:val="000000"/>
          <w:sz w:val="24"/>
        </w:rPr>
        <w:t xml:space="preserve">由高到低顺序推荐3名中标候选人。</w:t>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（1）价格分（10分）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投标报价得分=（评标基准价／投标报价）×10分</w:t>
      </w:r>
      <w:r/>
    </w:p>
    <w:p>
      <w:pPr>
        <w:ind w:firstLine="480"/>
        <w:jc w:val="left"/>
        <w:spacing w:line="500" w:lineRule="exact"/>
        <w:rPr>
          <w:sz w:val="24"/>
          <w:szCs w:val="24"/>
        </w:rPr>
      </w:pPr>
      <w:r>
        <w:rPr>
          <w:rFonts w:hint="eastAsia"/>
          <w:sz w:val="24"/>
          <w:szCs w:val="24"/>
        </w:rPr>
        <w:t xml:space="preserve">（2）技术分（42分）</w:t>
      </w:r>
      <w:r/>
    </w:p>
    <w:tbl>
      <w:tblPr>
        <w:tblStyle w:val="677"/>
        <w:tblW w:w="91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0"/>
        <w:gridCol w:w="7841"/>
      </w:tblGrid>
      <w:tr>
        <w:trPr>
          <w:jc w:val="center"/>
          <w:trHeight w:val="621"/>
        </w:trPr>
        <w:tc>
          <w:tcPr>
            <w:tcW w:w="129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p>
        </w:tc>
        <w:tc>
          <w:tcPr>
            <w:tcW w:w="784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p>
        </w:tc>
      </w:tr>
      <w:tr>
        <w:trPr>
          <w:jc w:val="center"/>
          <w:trHeight w:val="621"/>
        </w:trPr>
        <w:tc>
          <w:tcPr>
            <w:tcW w:w="1290" w:type="dxa"/>
            <w:vAlign w:val="center"/>
            <w:textDirection w:val="lrTb"/>
            <w:noWrap w:val="false"/>
          </w:tcPr>
          <w:p>
            <w:pPr>
              <w:jc w:val="center"/>
              <w:spacing w:line="276" w:lineRule="auto"/>
              <w:rPr>
                <w:sz w:val="24"/>
                <w:szCs w:val="24"/>
              </w:rPr>
            </w:pPr>
            <w:r>
              <w:rPr>
                <w:rFonts w:hint="eastAsia" w:ascii="Times New Roman" w:hAnsi="宋体"/>
                <w:sz w:val="24"/>
                <w:szCs w:val="24"/>
                <w:lang w:bidi="ar"/>
              </w:rPr>
              <w:t xml:space="preserve">需求理解</w:t>
            </w:r>
            <w:r>
              <w:rPr>
                <w:rFonts w:hint="eastAsia" w:ascii="宋体" w:hAnsi="宋体" w:cs="宋体"/>
                <w:color w:val="000000"/>
                <w:sz w:val="24"/>
                <w:szCs w:val="24"/>
              </w:rPr>
              <w:t xml:space="preserve">方案</w:t>
            </w:r>
            <w:r>
              <w:rPr>
                <w:rFonts w:hint="eastAsia"/>
                <w:sz w:val="24"/>
                <w:szCs w:val="24"/>
              </w:rPr>
              <w:t xml:space="preserve">（6分）</w:t>
            </w:r>
            <w:r/>
          </w:p>
        </w:tc>
        <w:tc>
          <w:tcPr>
            <w:tcW w:w="7841"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投标文件中针对采购需求提供需求理解方案，内容包括但不限于项目背景及概况理解、实施目标和范围分析等。</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项目背景及概况理解全面具体，实施目标和范围分析准确详细合理的，</w:t>
            </w:r>
            <w:r>
              <w:rPr>
                <w:rFonts w:hint="eastAsia" w:ascii="宋体" w:hAnsi="宋体" w:cs="宋体"/>
                <w:color w:val="000000"/>
                <w:sz w:val="24"/>
                <w:szCs w:val="24"/>
                <w:lang w:val="zh-CN"/>
              </w:rPr>
              <w:t xml:space="preserve">得</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分</w:t>
            </w:r>
            <w:r>
              <w:rPr>
                <w:rFonts w:hint="eastAsia" w:ascii="宋体" w:hAnsi="宋体" w:cs="宋体"/>
                <w:color w:val="000000"/>
                <w:sz w:val="24"/>
                <w:szCs w:val="24"/>
              </w:rPr>
              <w:t xml:space="preserve">；</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项目背景及概况理解比较全面，实施目标和范围分析比较准确合理的，</w:t>
            </w:r>
            <w:r>
              <w:rPr>
                <w:rFonts w:hint="eastAsia" w:ascii="宋体" w:hAnsi="宋体" w:cs="宋体"/>
                <w:color w:val="000000"/>
                <w:sz w:val="24"/>
                <w:szCs w:val="24"/>
                <w:lang w:val="zh-CN"/>
              </w:rPr>
              <w:t xml:space="preserve">得</w:t>
            </w:r>
            <w:r>
              <w:rPr>
                <w:rFonts w:hint="eastAsia" w:ascii="宋体" w:hAnsi="宋体" w:cs="宋体"/>
                <w:color w:val="000000"/>
                <w:sz w:val="24"/>
                <w:szCs w:val="24"/>
              </w:rPr>
              <w:t xml:space="preserve">4</w:t>
            </w:r>
            <w:r>
              <w:rPr>
                <w:rFonts w:hint="eastAsia" w:ascii="宋体" w:hAnsi="宋体" w:cs="宋体"/>
                <w:color w:val="000000"/>
                <w:sz w:val="24"/>
                <w:szCs w:val="24"/>
                <w:lang w:val="zh-CN"/>
              </w:rPr>
              <w:t xml:space="preserve">分</w:t>
            </w:r>
            <w:r>
              <w:rPr>
                <w:rFonts w:hint="eastAsia" w:ascii="宋体" w:hAnsi="宋体" w:cs="宋体"/>
                <w:color w:val="000000"/>
                <w:sz w:val="24"/>
                <w:szCs w:val="24"/>
              </w:rPr>
              <w:t xml:space="preserve">；</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项目背景概况理解简单，实施目标和范围分析简单存在缺项，</w:t>
            </w:r>
            <w:r>
              <w:rPr>
                <w:rFonts w:hint="eastAsia" w:ascii="宋体" w:hAnsi="宋体" w:cs="宋体"/>
                <w:color w:val="000000"/>
                <w:sz w:val="24"/>
                <w:szCs w:val="24"/>
                <w:lang w:val="zh-CN"/>
              </w:rPr>
              <w:t xml:space="preserve">得</w:t>
            </w: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分</w:t>
            </w:r>
            <w:r>
              <w:rPr>
                <w:rFonts w:hint="eastAsia" w:ascii="宋体" w:hAnsi="宋体" w:cs="宋体"/>
                <w:color w:val="000000"/>
                <w:sz w:val="24"/>
                <w:szCs w:val="24"/>
              </w:rPr>
              <w:t xml:space="preserve">；</w:t>
            </w:r>
            <w:r/>
          </w:p>
          <w:p>
            <w:pPr>
              <w:jc w:val="left"/>
              <w:spacing w:line="360" w:lineRule="auto"/>
              <w:rPr>
                <w:sz w:val="24"/>
                <w:szCs w:val="24"/>
              </w:rPr>
            </w:pPr>
            <w:r>
              <w:rPr>
                <w:rFonts w:hint="eastAsia" w:ascii="宋体" w:hAnsi="宋体" w:cs="宋体"/>
                <w:color w:val="000000"/>
                <w:sz w:val="24"/>
                <w:szCs w:val="24"/>
                <w:lang w:val="zh-CN"/>
              </w:rPr>
              <w:t xml:space="preserve">未见阐述不得分。</w:t>
            </w:r>
            <w:r/>
          </w:p>
        </w:tc>
      </w:tr>
      <w:tr>
        <w:trPr>
          <w:jc w:val="center"/>
          <w:trHeight w:val="621"/>
        </w:trPr>
        <w:tc>
          <w:tcPr>
            <w:tcW w:w="1290" w:type="dxa"/>
            <w:vAlign w:val="center"/>
            <w:textDirection w:val="lrTb"/>
            <w:noWrap w:val="false"/>
          </w:tcPr>
          <w:p>
            <w:pPr>
              <w:jc w:val="center"/>
              <w:spacing w:line="276" w:lineRule="auto"/>
              <w:rPr>
                <w:sz w:val="24"/>
                <w:szCs w:val="24"/>
              </w:rPr>
            </w:pPr>
            <w:r>
              <w:rPr>
                <w:rFonts w:hint="eastAsia" w:ascii="宋体" w:hAnsi="宋体" w:cs="宋体"/>
                <w:color w:val="000000"/>
                <w:sz w:val="24"/>
                <w:szCs w:val="24"/>
                <w:lang w:bidi="ar"/>
              </w:rPr>
              <w:t xml:space="preserve">应</w:t>
            </w:r>
            <w:r>
              <w:rPr>
                <w:rFonts w:hint="eastAsia" w:ascii="Times New Roman" w:hAnsi="宋体"/>
                <w:sz w:val="24"/>
                <w:szCs w:val="24"/>
                <w:lang w:bidi="ar"/>
              </w:rPr>
              <w:t xml:space="preserve">急处置方案（6分）</w:t>
            </w:r>
            <w:r/>
          </w:p>
        </w:tc>
        <w:tc>
          <w:tcPr>
            <w:tcW w:w="7841"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投标文件中针对采购需求提供</w:t>
            </w:r>
            <w:r>
              <w:rPr>
                <w:rFonts w:hint="eastAsia" w:ascii="Times New Roman" w:hAnsi="宋体" w:cs="宋体"/>
                <w:sz w:val="24"/>
                <w:szCs w:val="24"/>
                <w:lang w:bidi="ar"/>
              </w:rPr>
              <w:t xml:space="preserve">应急处置方案，内容包括但不限于提供设备出现故障需紧急维护时的应急响应方案的重点技术保障等。</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故障维护及时，重点技术保障合理周密的，得6分；</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故障维护较及时，重点技术保障较合理周密的，得4分；</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故障维护及时性一般，重点技术保障一般的，得2分；</w:t>
            </w:r>
            <w:r/>
          </w:p>
          <w:p>
            <w:pPr>
              <w:jc w:val="left"/>
              <w:spacing w:line="360" w:lineRule="auto"/>
              <w:widowControl/>
              <w:rPr>
                <w:sz w:val="24"/>
                <w:szCs w:val="24"/>
              </w:rPr>
            </w:pPr>
            <w:r>
              <w:rPr>
                <w:rFonts w:hint="eastAsia" w:ascii="Times New Roman" w:hAnsi="宋体" w:cs="宋体"/>
                <w:b/>
                <w:bCs/>
                <w:sz w:val="24"/>
                <w:szCs w:val="24"/>
                <w:lang w:bidi="ar"/>
              </w:rPr>
              <w:t xml:space="preserve">未见阐述不得分。</w:t>
            </w:r>
            <w:r/>
          </w:p>
        </w:tc>
      </w:tr>
      <w:tr>
        <w:trPr>
          <w:jc w:val="center"/>
          <w:trHeight w:val="621"/>
        </w:trPr>
        <w:tc>
          <w:tcPr>
            <w:tcW w:w="1290" w:type="dxa"/>
            <w:vAlign w:val="center"/>
            <w:textDirection w:val="lrTb"/>
            <w:noWrap w:val="false"/>
          </w:tcPr>
          <w:p>
            <w:pPr>
              <w:jc w:val="center"/>
              <w:spacing w:line="276" w:lineRule="auto"/>
              <w:rPr>
                <w:sz w:val="24"/>
                <w:szCs w:val="24"/>
                <w:highlight w:val="yellow"/>
              </w:rPr>
            </w:pPr>
            <w:r>
              <w:rPr>
                <w:rFonts w:hint="eastAsia" w:ascii="宋体" w:hAnsi="宋体" w:cs="宋体"/>
                <w:color w:val="000000"/>
                <w:sz w:val="24"/>
                <w:szCs w:val="24"/>
                <w:lang w:bidi="ar"/>
              </w:rPr>
              <w:t xml:space="preserve">系统</w:t>
            </w:r>
            <w:r>
              <w:rPr>
                <w:rFonts w:hint="eastAsia" w:ascii="Times New Roman" w:hAnsi="宋体"/>
                <w:sz w:val="24"/>
                <w:szCs w:val="24"/>
                <w:lang w:bidi="ar"/>
              </w:rPr>
              <w:t xml:space="preserve">管理方案（6分）</w:t>
            </w:r>
            <w:r/>
          </w:p>
        </w:tc>
        <w:tc>
          <w:tcPr>
            <w:tcW w:w="7841" w:type="dxa"/>
            <w:vAlign w:val="center"/>
            <w:textDirection w:val="lrTb"/>
            <w:noWrap w:val="false"/>
          </w:tcPr>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投标文件中针对采购需求提供</w:t>
            </w:r>
            <w:r>
              <w:rPr>
                <w:rFonts w:hint="eastAsia" w:ascii="宋体" w:hAnsi="宋体" w:cs="宋体"/>
                <w:color w:val="000000"/>
                <w:sz w:val="24"/>
                <w:szCs w:val="24"/>
                <w:lang w:bidi="ar"/>
              </w:rPr>
              <w:t xml:space="preserve">系统管理方案，内容包含但不限于政务服务大厅信息化系统日常保障和巡检等。</w:t>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日常保障和巡检措施合理，后台运行情况检测及优化及时的，得6分；</w:t>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日常保障和巡检措施较合理，后台运行情况检测及优化较及时的，得4分；</w:t>
            </w:r>
            <w:r/>
          </w:p>
          <w:p>
            <w:pPr>
              <w:jc w:val="left"/>
              <w:spacing w:line="360" w:lineRule="auto"/>
              <w:rPr>
                <w:rFonts w:hint="eastAsia" w:ascii="Times New Roman" w:hAnsi="宋体" w:cs="宋体"/>
                <w:sz w:val="24"/>
                <w:szCs w:val="24"/>
                <w:lang w:bidi="ar"/>
              </w:rPr>
            </w:pPr>
            <w:r>
              <w:rPr>
                <w:rFonts w:hint="eastAsia" w:ascii="宋体" w:hAnsi="宋体" w:cs="宋体"/>
                <w:color w:val="000000"/>
                <w:sz w:val="24"/>
                <w:szCs w:val="24"/>
              </w:rPr>
              <w:t xml:space="preserve">日常保障和巡检措施一般，后台运行情况检测及优化一般的，得2分；</w:t>
            </w:r>
            <w:r/>
          </w:p>
          <w:p>
            <w:pPr>
              <w:jc w:val="left"/>
              <w:spacing w:line="360" w:lineRule="auto"/>
              <w:widowControl/>
              <w:rPr>
                <w:sz w:val="24"/>
                <w:szCs w:val="24"/>
                <w:highlight w:val="yellow"/>
              </w:rPr>
            </w:pPr>
            <w:r>
              <w:rPr>
                <w:rFonts w:hint="eastAsia" w:ascii="Times New Roman" w:hAnsi="宋体" w:cs="宋体"/>
                <w:b/>
                <w:bCs/>
                <w:sz w:val="24"/>
                <w:szCs w:val="24"/>
                <w:lang w:bidi="ar"/>
              </w:rPr>
              <w:t xml:space="preserve">未见阐述不得分。</w:t>
            </w:r>
            <w:r/>
          </w:p>
        </w:tc>
      </w:tr>
      <w:tr>
        <w:trPr>
          <w:jc w:val="center"/>
          <w:trHeight w:val="621"/>
        </w:trPr>
        <w:tc>
          <w:tcPr>
            <w:tcW w:w="1290" w:type="dxa"/>
            <w:vAlign w:val="center"/>
            <w:textDirection w:val="lrTb"/>
            <w:noWrap w:val="false"/>
          </w:tcPr>
          <w:p>
            <w:pPr>
              <w:jc w:val="center"/>
              <w:spacing w:line="276" w:lineRule="auto"/>
              <w:rPr>
                <w:rFonts w:ascii="Times New Roman" w:hAnsi="宋体"/>
                <w:sz w:val="24"/>
                <w:szCs w:val="24"/>
                <w:lang w:bidi="ar"/>
              </w:rPr>
            </w:pPr>
            <w:r>
              <w:rPr>
                <w:rFonts w:hint="eastAsia" w:ascii="Times New Roman" w:hAnsi="宋体" w:cs="宋体"/>
                <w:sz w:val="24"/>
                <w:szCs w:val="24"/>
                <w:lang w:bidi="ar"/>
              </w:rPr>
              <w:t xml:space="preserve">运维</w:t>
            </w:r>
            <w:r>
              <w:rPr>
                <w:rFonts w:hint="eastAsia" w:ascii="Times New Roman" w:hAnsi="宋体"/>
                <w:sz w:val="24"/>
                <w:szCs w:val="24"/>
                <w:lang w:bidi="ar"/>
              </w:rPr>
              <w:t xml:space="preserve">实施计划</w:t>
            </w:r>
            <w:r/>
          </w:p>
          <w:p>
            <w:pPr>
              <w:jc w:val="center"/>
              <w:spacing w:line="276" w:lineRule="auto"/>
              <w:rPr>
                <w:sz w:val="24"/>
                <w:szCs w:val="24"/>
              </w:rPr>
            </w:pPr>
            <w:r>
              <w:rPr>
                <w:rFonts w:hint="eastAsia" w:ascii="Times New Roman" w:hAnsi="宋体"/>
                <w:sz w:val="24"/>
                <w:szCs w:val="24"/>
                <w:lang w:bidi="ar"/>
              </w:rPr>
              <w:t xml:space="preserve">（6分）</w:t>
            </w:r>
            <w:r/>
          </w:p>
        </w:tc>
        <w:tc>
          <w:tcPr>
            <w:tcW w:w="7841" w:type="dxa"/>
            <w:vAlign w:val="center"/>
            <w:textDirection w:val="lrTb"/>
            <w:noWrap w:val="false"/>
          </w:tcPr>
          <w:p>
            <w:pPr>
              <w:jc w:val="left"/>
              <w:spacing w:line="360" w:lineRule="auto"/>
              <w:rPr>
                <w:rFonts w:ascii="宋体" w:hAnsi="宋体" w:cs="宋体"/>
                <w:color w:val="000000"/>
                <w:sz w:val="24"/>
                <w:szCs w:val="24"/>
              </w:rPr>
            </w:pPr>
            <w:r>
              <w:rPr>
                <w:rFonts w:hint="eastAsia" w:ascii="Times New Roman" w:hAnsi="宋体" w:cs="宋体"/>
                <w:sz w:val="24"/>
                <w:szCs w:val="24"/>
                <w:lang w:bidi="ar"/>
              </w:rPr>
              <w:t xml:space="preserve">投标文件中</w:t>
            </w:r>
            <w:r>
              <w:rPr>
                <w:rFonts w:hint="eastAsia" w:ascii="宋体" w:hAnsi="宋体" w:cs="宋体"/>
                <w:color w:val="000000"/>
                <w:sz w:val="24"/>
                <w:szCs w:val="24"/>
              </w:rPr>
              <w:t xml:space="preserve">针对采购需求</w:t>
            </w:r>
            <w:r>
              <w:rPr>
                <w:rFonts w:hint="eastAsia" w:ascii="Times New Roman" w:hAnsi="宋体" w:cs="宋体"/>
                <w:sz w:val="24"/>
                <w:szCs w:val="24"/>
                <w:lang w:bidi="ar"/>
              </w:rPr>
              <w:t xml:space="preserve">提供运维实施计划，内容包含但不限于安全保证措施、质量保证措施、进度保证措施</w:t>
            </w:r>
            <w:r>
              <w:rPr>
                <w:rFonts w:hint="eastAsia" w:ascii="宋体" w:hAnsi="宋体" w:cs="宋体"/>
                <w:color w:val="000000"/>
                <w:sz w:val="24"/>
                <w:szCs w:val="24"/>
              </w:rPr>
              <w:t xml:space="preserve">等。</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计划安排全面合理，可行性强的，得6分；</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计划安排较全面合理，可行性较强的，得4分；</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计划安排一般，可行性一般的，得2分。</w:t>
            </w:r>
            <w:r/>
          </w:p>
          <w:p>
            <w:pPr>
              <w:jc w:val="left"/>
              <w:spacing w:line="360" w:lineRule="auto"/>
              <w:widowControl/>
              <w:rPr>
                <w:sz w:val="24"/>
                <w:szCs w:val="24"/>
              </w:rPr>
            </w:pPr>
            <w:r>
              <w:rPr>
                <w:rFonts w:hint="eastAsia" w:ascii="Times New Roman" w:hAnsi="宋体" w:cs="宋体"/>
                <w:b/>
                <w:bCs/>
                <w:sz w:val="24"/>
                <w:szCs w:val="24"/>
                <w:lang w:bidi="ar"/>
              </w:rPr>
              <w:t xml:space="preserve">未见阐述不得分。</w:t>
            </w:r>
            <w:r/>
          </w:p>
        </w:tc>
      </w:tr>
      <w:tr>
        <w:trPr>
          <w:jc w:val="center"/>
          <w:trHeight w:val="621"/>
        </w:trPr>
        <w:tc>
          <w:tcPr>
            <w:tcW w:w="1290" w:type="dxa"/>
            <w:vAlign w:val="center"/>
            <w:textDirection w:val="lrTb"/>
            <w:noWrap w:val="false"/>
          </w:tcPr>
          <w:p>
            <w:pPr>
              <w:jc w:val="center"/>
              <w:spacing w:line="276" w:lineRule="auto"/>
              <w:rPr>
                <w:rFonts w:hint="eastAsia" w:ascii="Times New Roman" w:hAnsi="宋体"/>
                <w:sz w:val="24"/>
                <w:szCs w:val="24"/>
                <w:lang w:bidi="ar"/>
              </w:rPr>
            </w:pPr>
            <w:r>
              <w:rPr>
                <w:rFonts w:ascii="Times New Roman" w:hAnsi="Times New Roman"/>
                <w:sz w:val="24"/>
                <w:szCs w:val="24"/>
                <w:lang w:bidi="ar"/>
              </w:rPr>
              <w:t xml:space="preserve">“</w:t>
            </w:r>
            <w:r>
              <w:rPr>
                <w:rFonts w:hint="eastAsia" w:ascii="Times New Roman" w:hAnsi="宋体" w:cs="宋体"/>
                <w:sz w:val="24"/>
                <w:szCs w:val="24"/>
                <w:lang w:bidi="ar"/>
              </w:rPr>
              <w:t xml:space="preserve">连易办</w:t>
            </w:r>
            <w:r>
              <w:rPr>
                <w:rFonts w:ascii="Times New Roman" w:hAnsi="Times New Roman"/>
                <w:sz w:val="24"/>
                <w:szCs w:val="24"/>
                <w:lang w:bidi="ar"/>
              </w:rPr>
              <w:t xml:space="preserve">”24</w:t>
            </w:r>
            <w:r>
              <w:rPr>
                <w:rFonts w:hint="eastAsia" w:ascii="Times New Roman" w:hAnsi="宋体" w:cs="宋体"/>
                <w:sz w:val="24"/>
                <w:szCs w:val="24"/>
                <w:lang w:bidi="ar"/>
              </w:rPr>
              <w:t xml:space="preserve">小</w:t>
            </w:r>
            <w:r>
              <w:rPr>
                <w:rFonts w:hint="eastAsia" w:ascii="Times New Roman" w:hAnsi="宋体"/>
                <w:sz w:val="24"/>
                <w:szCs w:val="24"/>
                <w:lang w:bidi="ar"/>
              </w:rPr>
              <w:t xml:space="preserve">时便民自助终端管理方案</w:t>
            </w:r>
            <w:r/>
          </w:p>
          <w:p>
            <w:pPr>
              <w:jc w:val="center"/>
              <w:spacing w:line="276" w:lineRule="auto"/>
              <w:rPr>
                <w:sz w:val="24"/>
                <w:szCs w:val="24"/>
              </w:rPr>
            </w:pPr>
            <w:r>
              <w:rPr>
                <w:rFonts w:hint="eastAsia" w:ascii="Times New Roman" w:hAnsi="宋体"/>
                <w:sz w:val="24"/>
                <w:szCs w:val="24"/>
                <w:lang w:bidi="ar"/>
              </w:rPr>
              <w:t xml:space="preserve">（6分）</w:t>
            </w:r>
            <w:r/>
          </w:p>
        </w:tc>
        <w:tc>
          <w:tcPr>
            <w:tcW w:w="7841" w:type="dxa"/>
            <w:vAlign w:val="center"/>
            <w:textDirection w:val="lrTb"/>
            <w:noWrap w:val="false"/>
          </w:tcPr>
          <w:p>
            <w:pPr>
              <w:jc w:val="left"/>
              <w:spacing w:line="360" w:lineRule="auto"/>
              <w:rPr>
                <w:rFonts w:ascii="宋体" w:hAnsi="宋体" w:cs="宋体"/>
                <w:color w:val="000000"/>
                <w:sz w:val="24"/>
                <w:szCs w:val="24"/>
              </w:rPr>
            </w:pPr>
            <w:r>
              <w:rPr>
                <w:rFonts w:hint="eastAsia" w:ascii="Times New Roman" w:hAnsi="宋体" w:cs="宋体"/>
                <w:sz w:val="24"/>
                <w:szCs w:val="24"/>
                <w:lang w:bidi="ar"/>
              </w:rPr>
              <w:t xml:space="preserve">投标文件中</w:t>
            </w:r>
            <w:r>
              <w:rPr>
                <w:rFonts w:hint="eastAsia" w:ascii="宋体" w:hAnsi="宋体" w:cs="宋体"/>
                <w:color w:val="000000"/>
                <w:sz w:val="24"/>
                <w:szCs w:val="24"/>
              </w:rPr>
              <w:t xml:space="preserve">针对采购需求</w:t>
            </w:r>
            <w:r>
              <w:rPr>
                <w:rFonts w:hint="eastAsia" w:ascii="Times New Roman" w:hAnsi="宋体" w:cs="宋体"/>
                <w:sz w:val="24"/>
                <w:szCs w:val="24"/>
                <w:lang w:bidi="ar"/>
              </w:rPr>
              <w:t xml:space="preserve">提供</w:t>
            </w:r>
            <w:r>
              <w:rPr>
                <w:rFonts w:ascii="Times New Roman" w:hAnsi="Times New Roman"/>
                <w:sz w:val="24"/>
                <w:szCs w:val="24"/>
                <w:lang w:bidi="ar"/>
              </w:rPr>
              <w:t xml:space="preserve">“</w:t>
            </w:r>
            <w:r>
              <w:rPr>
                <w:rFonts w:hint="eastAsia" w:ascii="Times New Roman" w:hAnsi="宋体" w:cs="宋体"/>
                <w:sz w:val="24"/>
                <w:szCs w:val="24"/>
                <w:lang w:bidi="ar"/>
              </w:rPr>
              <w:t xml:space="preserve">连易办</w:t>
            </w:r>
            <w:r>
              <w:rPr>
                <w:rFonts w:ascii="Times New Roman" w:hAnsi="Times New Roman"/>
                <w:sz w:val="24"/>
                <w:szCs w:val="24"/>
                <w:lang w:bidi="ar"/>
              </w:rPr>
              <w:t xml:space="preserve">”24</w:t>
            </w:r>
            <w:r>
              <w:rPr>
                <w:rFonts w:hint="eastAsia" w:ascii="Times New Roman" w:hAnsi="宋体" w:cs="宋体"/>
                <w:sz w:val="24"/>
                <w:szCs w:val="24"/>
                <w:lang w:bidi="ar"/>
              </w:rPr>
              <w:t xml:space="preserve">小时便民自助终端管理方案，自助终端平台的统一管理、监控、故障诊断和恢复措施等。</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方案全面合理，管理措施合理实用，针对性强，得6分；</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方案较合理，管理措施较实用，针对性较强，得4分；</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方案一般，管理措施一般，针对性一般，得2分。</w:t>
            </w:r>
            <w:r/>
          </w:p>
          <w:p>
            <w:pPr>
              <w:jc w:val="left"/>
              <w:spacing w:line="360" w:lineRule="auto"/>
              <w:widowControl/>
              <w:rPr>
                <w:sz w:val="24"/>
                <w:szCs w:val="24"/>
              </w:rPr>
            </w:pPr>
            <w:r>
              <w:rPr>
                <w:rFonts w:hint="eastAsia" w:ascii="Times New Roman" w:hAnsi="宋体" w:cs="宋体"/>
                <w:b/>
                <w:bCs/>
                <w:sz w:val="24"/>
                <w:szCs w:val="24"/>
                <w:lang w:bidi="ar"/>
              </w:rPr>
              <w:t xml:space="preserve">未见阐述不得分。</w:t>
            </w:r>
            <w:r/>
          </w:p>
        </w:tc>
      </w:tr>
      <w:tr>
        <w:trPr>
          <w:jc w:val="center"/>
          <w:trHeight w:val="621"/>
        </w:trPr>
        <w:tc>
          <w:tcPr>
            <w:tcW w:w="1290" w:type="dxa"/>
            <w:vAlign w:val="center"/>
            <w:textDirection w:val="lrTb"/>
            <w:noWrap w:val="false"/>
          </w:tcPr>
          <w:p>
            <w:pPr>
              <w:jc w:val="center"/>
              <w:spacing w:line="276" w:lineRule="auto"/>
              <w:rPr>
                <w:rFonts w:ascii="Times New Roman" w:hAnsi="宋体"/>
                <w:sz w:val="24"/>
                <w:szCs w:val="24"/>
                <w:lang w:bidi="ar"/>
              </w:rPr>
            </w:pPr>
            <w:r>
              <w:rPr>
                <w:rFonts w:ascii="Times New Roman" w:hAnsi="Times New Roman"/>
                <w:sz w:val="24"/>
                <w:szCs w:val="24"/>
                <w:lang w:bidi="ar"/>
              </w:rPr>
              <w:t xml:space="preserve">“</w:t>
            </w:r>
            <w:r>
              <w:rPr>
                <w:rFonts w:hint="eastAsia" w:ascii="Times New Roman" w:hAnsi="宋体" w:cs="宋体"/>
                <w:sz w:val="24"/>
                <w:szCs w:val="24"/>
                <w:lang w:bidi="ar"/>
              </w:rPr>
              <w:t xml:space="preserve">苏</w:t>
            </w:r>
            <w:r>
              <w:rPr>
                <w:rFonts w:hint="eastAsia" w:ascii="Times New Roman" w:hAnsi="宋体"/>
                <w:sz w:val="24"/>
                <w:szCs w:val="24"/>
                <w:lang w:bidi="ar"/>
              </w:rPr>
              <w:t xml:space="preserve">服办</w:t>
            </w:r>
            <w:r>
              <w:rPr>
                <w:rFonts w:ascii="Times New Roman" w:hAnsi="宋体"/>
                <w:sz w:val="24"/>
                <w:szCs w:val="24"/>
                <w:lang w:bidi="ar"/>
              </w:rPr>
              <w:t xml:space="preserve">”APP</w:t>
            </w:r>
            <w:r>
              <w:rPr>
                <w:rFonts w:hint="eastAsia" w:ascii="Times New Roman" w:hAnsi="宋体"/>
                <w:sz w:val="24"/>
                <w:szCs w:val="24"/>
                <w:lang w:bidi="ar"/>
              </w:rPr>
              <w:t xml:space="preserve">应用运维方案</w:t>
            </w:r>
            <w:r/>
          </w:p>
          <w:p>
            <w:pPr>
              <w:jc w:val="center"/>
              <w:spacing w:line="276" w:lineRule="auto"/>
              <w:rPr>
                <w:sz w:val="24"/>
                <w:szCs w:val="24"/>
              </w:rPr>
            </w:pPr>
            <w:r>
              <w:rPr>
                <w:rFonts w:hint="eastAsia" w:ascii="Times New Roman" w:hAnsi="宋体"/>
                <w:sz w:val="24"/>
                <w:szCs w:val="24"/>
                <w:lang w:bidi="ar"/>
              </w:rPr>
              <w:t xml:space="preserve">（6分）</w:t>
            </w:r>
            <w:r/>
          </w:p>
        </w:tc>
        <w:tc>
          <w:tcPr>
            <w:tcW w:w="7841" w:type="dxa"/>
            <w:vAlign w:val="center"/>
            <w:textDirection w:val="lrTb"/>
            <w:noWrap w:val="false"/>
          </w:tcPr>
          <w:p>
            <w:pPr>
              <w:jc w:val="left"/>
              <w:spacing w:line="360" w:lineRule="auto"/>
              <w:rPr>
                <w:rFonts w:hint="eastAsia" w:ascii="宋体" w:hAnsi="宋体" w:cs="宋体"/>
                <w:color w:val="000000"/>
                <w:sz w:val="24"/>
                <w:szCs w:val="24"/>
              </w:rPr>
            </w:pPr>
            <w:r>
              <w:rPr>
                <w:rFonts w:hint="eastAsia" w:ascii="Times New Roman" w:hAnsi="宋体" w:cs="宋体"/>
                <w:sz w:val="24"/>
                <w:szCs w:val="24"/>
                <w:lang w:bidi="ar"/>
              </w:rPr>
              <w:t xml:space="preserve">投标文件中针对采购需求提供</w:t>
            </w:r>
            <w:r>
              <w:rPr>
                <w:rFonts w:ascii="Times New Roman" w:hAnsi="Times New Roman"/>
                <w:sz w:val="24"/>
                <w:szCs w:val="24"/>
                <w:lang w:bidi="ar"/>
              </w:rPr>
              <w:t xml:space="preserve">“</w:t>
            </w:r>
            <w:r>
              <w:rPr>
                <w:rFonts w:hint="eastAsia" w:ascii="Times New Roman" w:hAnsi="宋体" w:cs="宋体"/>
                <w:sz w:val="24"/>
                <w:szCs w:val="24"/>
                <w:lang w:bidi="ar"/>
              </w:rPr>
              <w:t xml:space="preserve">苏服办</w:t>
            </w:r>
            <w:r>
              <w:rPr>
                <w:rFonts w:ascii="Times New Roman" w:hAnsi="Times New Roman"/>
                <w:sz w:val="24"/>
                <w:szCs w:val="24"/>
                <w:lang w:bidi="ar"/>
              </w:rPr>
              <w:t xml:space="preserve">”APP</w:t>
            </w:r>
            <w:r>
              <w:rPr>
                <w:rFonts w:hint="eastAsia" w:ascii="Times New Roman" w:hAnsi="宋体" w:cs="宋体"/>
                <w:sz w:val="24"/>
                <w:szCs w:val="24"/>
                <w:lang w:bidi="ar"/>
              </w:rPr>
              <w:t xml:space="preserve">应用运维服务方案，内容包含但不限于数据交互保障措施，后台</w:t>
            </w:r>
            <w:r>
              <w:rPr>
                <w:rFonts w:hint="eastAsia" w:ascii="宋体" w:hAnsi="宋体" w:cs="宋体"/>
                <w:color w:val="000000"/>
                <w:sz w:val="24"/>
                <w:szCs w:val="24"/>
              </w:rPr>
              <w:t xml:space="preserve">运行状况监测等。</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沟通对接、数据交互保障措施到位，监测全面细致的，</w:t>
            </w:r>
            <w:r>
              <w:rPr>
                <w:rFonts w:hint="eastAsia" w:ascii="宋体" w:hAnsi="宋体" w:cs="宋体"/>
                <w:color w:val="000000"/>
                <w:sz w:val="24"/>
                <w:szCs w:val="24"/>
                <w:lang w:val="zh-CN"/>
              </w:rPr>
              <w:t xml:space="preserve">得</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分</w:t>
            </w:r>
            <w:r>
              <w:rPr>
                <w:rFonts w:hint="eastAsia" w:ascii="宋体" w:hAnsi="宋体" w:cs="宋体"/>
                <w:color w:val="000000"/>
                <w:sz w:val="24"/>
                <w:szCs w:val="24"/>
              </w:rPr>
              <w:t xml:space="preserve">；</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沟通对接、数据交互保障措施较到位，监测较全面细致的，</w:t>
            </w:r>
            <w:r>
              <w:rPr>
                <w:rFonts w:hint="eastAsia" w:ascii="宋体" w:hAnsi="宋体" w:cs="宋体"/>
                <w:color w:val="000000"/>
                <w:sz w:val="24"/>
                <w:szCs w:val="24"/>
                <w:lang w:val="zh-CN"/>
              </w:rPr>
              <w:t xml:space="preserve">得</w:t>
            </w:r>
            <w:r>
              <w:rPr>
                <w:rFonts w:hint="eastAsia" w:ascii="宋体" w:hAnsi="宋体" w:cs="宋体"/>
                <w:color w:val="000000"/>
                <w:sz w:val="24"/>
                <w:szCs w:val="24"/>
              </w:rPr>
              <w:t xml:space="preserve">4</w:t>
            </w:r>
            <w:r>
              <w:rPr>
                <w:rFonts w:hint="eastAsia" w:ascii="宋体" w:hAnsi="宋体" w:cs="宋体"/>
                <w:color w:val="000000"/>
                <w:sz w:val="24"/>
                <w:szCs w:val="24"/>
                <w:lang w:val="zh-CN"/>
              </w:rPr>
              <w:t xml:space="preserve">分</w:t>
            </w:r>
            <w:r>
              <w:rPr>
                <w:rFonts w:hint="eastAsia" w:ascii="宋体" w:hAnsi="宋体" w:cs="宋体"/>
                <w:color w:val="000000"/>
                <w:sz w:val="24"/>
                <w:szCs w:val="24"/>
              </w:rPr>
              <w:t xml:space="preserve">；</w:t>
            </w:r>
            <w:r/>
          </w:p>
          <w:p>
            <w:pPr>
              <w:jc w:val="left"/>
              <w:spacing w:line="360" w:lineRule="auto"/>
              <w:rPr>
                <w:b/>
                <w:bCs/>
                <w:sz w:val="24"/>
                <w:szCs w:val="24"/>
              </w:rPr>
            </w:pPr>
            <w:r>
              <w:rPr>
                <w:rFonts w:hint="eastAsia" w:ascii="宋体" w:hAnsi="宋体" w:cs="宋体"/>
                <w:color w:val="000000"/>
                <w:sz w:val="24"/>
                <w:szCs w:val="24"/>
              </w:rPr>
              <w:t xml:space="preserve">沟通对接、数据交互保障措施一般，监测措施一般的，</w:t>
            </w:r>
            <w:r>
              <w:rPr>
                <w:rFonts w:hint="eastAsia" w:ascii="宋体" w:hAnsi="宋体" w:cs="宋体"/>
                <w:color w:val="000000"/>
                <w:sz w:val="24"/>
                <w:szCs w:val="24"/>
                <w:lang w:val="zh-CN"/>
              </w:rPr>
              <w:t xml:space="preserve">得</w:t>
            </w: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分</w:t>
            </w:r>
            <w:r>
              <w:rPr>
                <w:rFonts w:hint="eastAsia" w:ascii="宋体" w:hAnsi="宋体" w:cs="宋体"/>
                <w:color w:val="000000"/>
                <w:sz w:val="24"/>
                <w:szCs w:val="24"/>
              </w:rPr>
              <w:t xml:space="preserve">；</w:t>
            </w:r>
            <w:r/>
          </w:p>
          <w:p>
            <w:pPr>
              <w:jc w:val="left"/>
              <w:spacing w:line="360" w:lineRule="auto"/>
              <w:widowControl/>
              <w:rPr>
                <w:sz w:val="24"/>
                <w:szCs w:val="24"/>
              </w:rPr>
            </w:pPr>
            <w:r>
              <w:rPr>
                <w:rFonts w:hint="eastAsia" w:ascii="Times New Roman" w:hAnsi="宋体"/>
                <w:b/>
                <w:bCs/>
                <w:sz w:val="24"/>
                <w:szCs w:val="24"/>
                <w:lang w:bidi="ar"/>
              </w:rPr>
              <w:t xml:space="preserve">未见阐述不得分。</w:t>
            </w:r>
            <w:r/>
          </w:p>
        </w:tc>
      </w:tr>
      <w:tr>
        <w:trPr>
          <w:jc w:val="center"/>
          <w:trHeight w:val="621"/>
        </w:trPr>
        <w:tc>
          <w:tcPr>
            <w:tcW w:w="1290" w:type="dxa"/>
            <w:vAlign w:val="center"/>
            <w:textDirection w:val="lrTb"/>
            <w:noWrap w:val="false"/>
          </w:tcPr>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sz w:val="24"/>
                <w:szCs w:val="24"/>
              </w:rPr>
            </w:pPr>
            <w:r>
              <w:rPr>
                <w:rFonts w:hint="eastAsia" w:ascii="Times New Roman" w:hAnsi="宋体"/>
                <w:sz w:val="24"/>
                <w:szCs w:val="24"/>
                <w:lang w:bidi="ar"/>
              </w:rPr>
              <w:t xml:space="preserve">服务方案（6分）</w:t>
            </w:r>
            <w:r/>
          </w:p>
        </w:tc>
        <w:tc>
          <w:tcPr>
            <w:tcW w:w="7841"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Cs/>
                <w:sz w:val="24"/>
                <w:szCs w:val="24"/>
                <w:lang w:val="zh-CN"/>
              </w:rPr>
            </w:pPr>
            <w:r>
              <w:rPr>
                <w:rFonts w:hint="eastAsia" w:ascii="Times New Roman" w:hAnsi="宋体" w:cs="宋体"/>
                <w:sz w:val="24"/>
                <w:szCs w:val="24"/>
                <w:lang w:bidi="ar"/>
              </w:rPr>
              <w:t xml:space="preserve">投标文件中提供</w:t>
            </w:r>
            <w:r>
              <w:rPr>
                <w:rFonts w:hint="eastAsia" w:ascii="Times New Roman" w:hAnsi="宋体" w:cs="宋体"/>
                <w:bCs/>
                <w:sz w:val="24"/>
                <w:szCs w:val="24"/>
                <w:lang w:bidi="ar"/>
              </w:rPr>
              <w:t xml:space="preserve">服务方案</w:t>
            </w:r>
            <w:r>
              <w:rPr>
                <w:rFonts w:hint="eastAsia" w:ascii="Times New Roman" w:hAnsi="宋体" w:cs="宋体"/>
                <w:bCs/>
                <w:sz w:val="24"/>
                <w:szCs w:val="24"/>
                <w:lang w:val="zh-CN" w:bidi="ar"/>
              </w:rPr>
              <w:t xml:space="preserve">，</w:t>
            </w:r>
            <w:r>
              <w:rPr>
                <w:rFonts w:hint="eastAsia" w:ascii="Times New Roman" w:hAnsi="宋体" w:cs="宋体"/>
                <w:sz w:val="24"/>
                <w:szCs w:val="24"/>
                <w:lang w:bidi="ar"/>
              </w:rPr>
              <w:t xml:space="preserve">内容包含但不限于</w:t>
            </w:r>
            <w:r>
              <w:rPr>
                <w:rFonts w:hint="eastAsia" w:ascii="Times New Roman" w:hAnsi="宋体" w:cs="宋体"/>
                <w:bCs/>
                <w:sz w:val="24"/>
                <w:szCs w:val="24"/>
                <w:lang w:bidi="ar"/>
              </w:rPr>
              <w:t xml:space="preserve">服务内容、响应时间、故障处理、恢复时效、人员配备、支撑保障措施等。</w:t>
            </w:r>
            <w:r/>
          </w:p>
          <w:p>
            <w:pPr>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响应时间迅速、故障处理及时、人员配备合理、支撑保障措施科学可行的，得</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分；</w:t>
            </w:r>
            <w:r/>
          </w:p>
          <w:p>
            <w:pPr>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响应时间</w:t>
            </w:r>
            <w:r>
              <w:rPr>
                <w:rFonts w:hint="eastAsia" w:ascii="宋体" w:hAnsi="宋体" w:cs="宋体"/>
                <w:color w:val="000000"/>
                <w:sz w:val="24"/>
                <w:szCs w:val="24"/>
              </w:rPr>
              <w:t xml:space="preserve">较</w:t>
            </w:r>
            <w:r>
              <w:rPr>
                <w:rFonts w:hint="eastAsia" w:ascii="宋体" w:hAnsi="宋体" w:cs="宋体"/>
                <w:color w:val="000000"/>
                <w:sz w:val="24"/>
                <w:szCs w:val="24"/>
                <w:lang w:val="zh-CN"/>
              </w:rPr>
              <w:t xml:space="preserve">迅速、故障处理</w:t>
            </w:r>
            <w:r>
              <w:rPr>
                <w:rFonts w:hint="eastAsia" w:ascii="宋体" w:hAnsi="宋体" w:cs="宋体"/>
                <w:color w:val="000000"/>
                <w:sz w:val="24"/>
                <w:szCs w:val="24"/>
              </w:rPr>
              <w:t xml:space="preserve">较</w:t>
            </w:r>
            <w:r>
              <w:rPr>
                <w:rFonts w:hint="eastAsia" w:ascii="宋体" w:hAnsi="宋体" w:cs="宋体"/>
                <w:color w:val="000000"/>
                <w:sz w:val="24"/>
                <w:szCs w:val="24"/>
                <w:lang w:val="zh-CN"/>
              </w:rPr>
              <w:t xml:space="preserve">及时、人员配备</w:t>
            </w:r>
            <w:r>
              <w:rPr>
                <w:rFonts w:hint="eastAsia" w:ascii="宋体" w:hAnsi="宋体" w:cs="宋体"/>
                <w:color w:val="000000"/>
                <w:sz w:val="24"/>
                <w:szCs w:val="24"/>
              </w:rPr>
              <w:t xml:space="preserve">较</w:t>
            </w:r>
            <w:r>
              <w:rPr>
                <w:rFonts w:hint="eastAsia" w:ascii="宋体" w:hAnsi="宋体" w:cs="宋体"/>
                <w:color w:val="000000"/>
                <w:sz w:val="24"/>
                <w:szCs w:val="24"/>
                <w:lang w:val="zh-CN"/>
              </w:rPr>
              <w:t xml:space="preserve">合理、支撑保障措施</w:t>
            </w:r>
            <w:r>
              <w:rPr>
                <w:rFonts w:hint="eastAsia" w:ascii="宋体" w:hAnsi="宋体" w:cs="宋体"/>
                <w:color w:val="000000"/>
                <w:sz w:val="24"/>
                <w:szCs w:val="24"/>
              </w:rPr>
              <w:t xml:space="preserve">较</w:t>
            </w:r>
            <w:r>
              <w:rPr>
                <w:rFonts w:hint="eastAsia" w:ascii="宋体" w:hAnsi="宋体" w:cs="宋体"/>
                <w:color w:val="000000"/>
                <w:sz w:val="24"/>
                <w:szCs w:val="24"/>
                <w:lang w:val="zh-CN"/>
              </w:rPr>
              <w:t xml:space="preserve">科学可行的，得</w:t>
            </w:r>
            <w:r>
              <w:rPr>
                <w:rFonts w:hint="eastAsia" w:ascii="宋体" w:hAnsi="宋体" w:cs="宋体"/>
                <w:color w:val="000000"/>
                <w:sz w:val="24"/>
                <w:szCs w:val="24"/>
              </w:rPr>
              <w:t xml:space="preserve">4</w:t>
            </w:r>
            <w:r>
              <w:rPr>
                <w:rFonts w:hint="eastAsia" w:ascii="宋体" w:hAnsi="宋体" w:cs="宋体"/>
                <w:color w:val="000000"/>
                <w:sz w:val="24"/>
                <w:szCs w:val="24"/>
                <w:lang w:val="zh-CN"/>
              </w:rPr>
              <w:t xml:space="preserve">分；</w:t>
            </w:r>
            <w:r/>
          </w:p>
          <w:p>
            <w:pPr>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响应时间</w:t>
            </w:r>
            <w:r>
              <w:rPr>
                <w:rFonts w:hint="eastAsia" w:ascii="宋体" w:hAnsi="宋体" w:cs="宋体"/>
                <w:color w:val="000000"/>
                <w:sz w:val="24"/>
                <w:szCs w:val="24"/>
              </w:rPr>
              <w:t xml:space="preserve">及时性一般</w:t>
            </w:r>
            <w:r>
              <w:rPr>
                <w:rFonts w:hint="eastAsia" w:ascii="宋体" w:hAnsi="宋体" w:cs="宋体"/>
                <w:color w:val="000000"/>
                <w:sz w:val="24"/>
                <w:szCs w:val="24"/>
                <w:lang w:val="zh-CN"/>
              </w:rPr>
              <w:t xml:space="preserve">、故障处理及时</w:t>
            </w:r>
            <w:r>
              <w:rPr>
                <w:rFonts w:hint="eastAsia" w:ascii="宋体" w:hAnsi="宋体" w:cs="宋体"/>
                <w:color w:val="000000"/>
                <w:sz w:val="24"/>
                <w:szCs w:val="24"/>
              </w:rPr>
              <w:t xml:space="preserve">性一般</w:t>
            </w:r>
            <w:r>
              <w:rPr>
                <w:rFonts w:hint="eastAsia" w:ascii="宋体" w:hAnsi="宋体" w:cs="宋体"/>
                <w:color w:val="000000"/>
                <w:sz w:val="24"/>
                <w:szCs w:val="24"/>
                <w:lang w:val="zh-CN"/>
              </w:rPr>
              <w:t xml:space="preserve">、人员配备</w:t>
            </w:r>
            <w:r>
              <w:rPr>
                <w:rFonts w:hint="eastAsia" w:ascii="宋体" w:hAnsi="宋体" w:cs="宋体"/>
                <w:color w:val="000000"/>
                <w:sz w:val="24"/>
                <w:szCs w:val="24"/>
              </w:rPr>
              <w:t xml:space="preserve">一般</w:t>
            </w:r>
            <w:r>
              <w:rPr>
                <w:rFonts w:hint="eastAsia" w:ascii="宋体" w:hAnsi="宋体" w:cs="宋体"/>
                <w:color w:val="000000"/>
                <w:sz w:val="24"/>
                <w:szCs w:val="24"/>
                <w:lang w:val="zh-CN"/>
              </w:rPr>
              <w:t xml:space="preserve">、支撑保障措施</w:t>
            </w:r>
            <w:r>
              <w:rPr>
                <w:rFonts w:hint="eastAsia" w:ascii="宋体" w:hAnsi="宋体" w:cs="宋体"/>
                <w:color w:val="000000"/>
                <w:sz w:val="24"/>
                <w:szCs w:val="24"/>
              </w:rPr>
              <w:t xml:space="preserve">一般</w:t>
            </w:r>
            <w:r>
              <w:rPr>
                <w:rFonts w:hint="eastAsia" w:ascii="宋体" w:hAnsi="宋体" w:cs="宋体"/>
                <w:color w:val="000000"/>
                <w:sz w:val="24"/>
                <w:szCs w:val="24"/>
                <w:lang w:val="zh-CN"/>
              </w:rPr>
              <w:t xml:space="preserve">的，得</w:t>
            </w: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分；</w:t>
            </w:r>
            <w:r/>
          </w:p>
          <w:p>
            <w:pPr>
              <w:jc w:val="left"/>
              <w:spacing w:line="360" w:lineRule="auto"/>
              <w:widowControl/>
              <w:rPr>
                <w:rFonts w:hint="eastAsia" w:ascii="Times New Roman" w:hAnsi="宋体"/>
                <w:b/>
                <w:bCs/>
                <w:sz w:val="24"/>
                <w:szCs w:val="24"/>
                <w:lang w:bidi="ar"/>
              </w:rPr>
            </w:pPr>
            <w:r>
              <w:rPr>
                <w:rFonts w:hint="eastAsia" w:ascii="Times New Roman" w:hAnsi="宋体"/>
                <w:b/>
                <w:bCs/>
                <w:sz w:val="24"/>
                <w:szCs w:val="24"/>
                <w:lang w:val="zh-CN" w:bidi="ar"/>
              </w:rPr>
              <w:t xml:space="preserve">未见阐述不得分。</w:t>
            </w:r>
            <w:r/>
          </w:p>
        </w:tc>
      </w:tr>
    </w:tbl>
    <w:p>
      <w:pPr>
        <w:ind w:firstLine="480"/>
        <w:jc w:val="left"/>
        <w:spacing w:line="500" w:lineRule="exact"/>
        <w:rPr>
          <w:sz w:val="24"/>
          <w:szCs w:val="24"/>
        </w:rPr>
      </w:pPr>
      <w:r>
        <w:rPr>
          <w:rFonts w:hint="eastAsia"/>
          <w:sz w:val="24"/>
          <w:szCs w:val="24"/>
        </w:rPr>
        <w:t xml:space="preserve">（3）商务分（48分）</w:t>
      </w:r>
      <w:r/>
    </w:p>
    <w:tbl>
      <w:tblPr>
        <w:tblStyle w:val="677"/>
        <w:tblW w:w="93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8"/>
        <w:gridCol w:w="7796"/>
      </w:tblGrid>
      <w:tr>
        <w:trPr>
          <w:jc w:val="center"/>
          <w:trHeight w:val="621"/>
        </w:trPr>
        <w:tc>
          <w:tcPr>
            <w:tcW w:w="1588"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p>
        </w:tc>
        <w:tc>
          <w:tcPr>
            <w:tcW w:w="7796"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p>
        </w:tc>
      </w:tr>
      <w:tr>
        <w:trPr>
          <w:jc w:val="center"/>
          <w:trHeight w:val="621"/>
        </w:trPr>
        <w:tc>
          <w:tcPr>
            <w:tcW w:w="158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szCs w:val="24"/>
              </w:rPr>
            </w:pPr>
            <w:r>
              <w:rPr>
                <w:rFonts w:hint="eastAsia" w:ascii="Times New Roman" w:hAnsi="宋体" w:cs="宋体"/>
                <w:sz w:val="24"/>
                <w:szCs w:val="24"/>
                <w:lang w:bidi="ar"/>
              </w:rPr>
              <w:t xml:space="preserve">体系认证</w:t>
            </w:r>
            <w:r>
              <w:rPr>
                <w:rFonts w:hint="eastAsia" w:ascii="宋体" w:hAnsi="宋体" w:cs="宋体"/>
                <w:color w:val="000000"/>
                <w:sz w:val="24"/>
                <w:szCs w:val="24"/>
                <w:lang w:bidi="ar"/>
              </w:rPr>
              <w:t xml:space="preserve">（12分）</w:t>
            </w:r>
            <w:r/>
          </w:p>
        </w:tc>
        <w:tc>
          <w:tcPr>
            <w:tcW w:w="7796" w:type="dxa"/>
            <w:vAlign w:val="top"/>
            <w:textDirection w:val="lrTb"/>
            <w:noWrap w:val="false"/>
          </w:tcPr>
          <w:p>
            <w:pPr>
              <w:jc w:val="left"/>
              <w:spacing w:line="360" w:lineRule="auto"/>
              <w:rPr>
                <w:rFonts w:ascii="新宋体" w:hAnsi="新宋体" w:eastAsia="新宋体" w:cs="新宋体"/>
                <w:color w:val="000000"/>
                <w:sz w:val="24"/>
                <w:szCs w:val="24"/>
                <w:lang w:bidi="ar"/>
              </w:rPr>
            </w:pPr>
            <w:r>
              <w:rPr>
                <w:rFonts w:hint="eastAsia" w:ascii="新宋体" w:hAnsi="新宋体" w:eastAsia="新宋体" w:cs="新宋体"/>
                <w:color w:val="000000"/>
                <w:sz w:val="24"/>
                <w:szCs w:val="24"/>
                <w:lang w:bidi="ar"/>
              </w:rPr>
              <w:t xml:space="preserve">1.投标人具有质量管理体系认证证书的，</w:t>
            </w:r>
            <w:r>
              <w:rPr>
                <w:rFonts w:hint="eastAsia" w:ascii="新宋体" w:hAnsi="新宋体" w:eastAsia="新宋体" w:cs="新宋体"/>
                <w:b/>
                <w:bCs/>
                <w:color w:val="000000"/>
                <w:sz w:val="24"/>
                <w:szCs w:val="24"/>
                <w:lang w:bidi="ar"/>
              </w:rPr>
              <w:t xml:space="preserve">得4分。</w:t>
            </w:r>
            <w:r/>
          </w:p>
          <w:p>
            <w:pPr>
              <w:jc w:val="left"/>
              <w:spacing w:line="360" w:lineRule="auto"/>
              <w:rPr>
                <w:rFonts w:hint="eastAsia" w:ascii="新宋体" w:hAnsi="新宋体" w:eastAsia="新宋体" w:cs="新宋体"/>
                <w:b/>
                <w:bCs/>
                <w:color w:val="000000"/>
                <w:sz w:val="24"/>
                <w:szCs w:val="24"/>
                <w:lang w:bidi="ar"/>
              </w:rPr>
            </w:pPr>
            <w:r>
              <w:rPr>
                <w:rFonts w:hint="eastAsia" w:ascii="新宋体" w:hAnsi="新宋体" w:eastAsia="新宋体" w:cs="新宋体"/>
                <w:color w:val="000000"/>
                <w:sz w:val="24"/>
                <w:szCs w:val="24"/>
                <w:lang w:bidi="ar"/>
              </w:rPr>
              <w:t xml:space="preserve">2.投标人具有环境管理体系认证证书的，</w:t>
            </w:r>
            <w:r>
              <w:rPr>
                <w:rFonts w:hint="eastAsia" w:ascii="新宋体" w:hAnsi="新宋体" w:eastAsia="新宋体" w:cs="新宋体"/>
                <w:b/>
                <w:bCs/>
                <w:color w:val="000000"/>
                <w:sz w:val="24"/>
                <w:szCs w:val="24"/>
                <w:lang w:bidi="ar"/>
              </w:rPr>
              <w:t xml:space="preserve">得4分。</w:t>
            </w:r>
            <w:bookmarkStart w:id="19" w:name="_GoBack"/>
            <w:r/>
            <w:bookmarkEnd w:id="19"/>
            <w:r/>
            <w:r/>
          </w:p>
          <w:p>
            <w:pPr>
              <w:jc w:val="left"/>
              <w:spacing w:line="360" w:lineRule="auto"/>
              <w:rPr>
                <w:rFonts w:hint="eastAsia" w:ascii="新宋体" w:hAnsi="新宋体" w:eastAsia="新宋体" w:cs="新宋体"/>
                <w:b/>
                <w:bCs/>
                <w:color w:val="000000"/>
                <w:sz w:val="24"/>
                <w:szCs w:val="24"/>
                <w:lang w:bidi="ar"/>
              </w:rPr>
            </w:pPr>
            <w:r>
              <w:rPr>
                <w:rFonts w:hint="eastAsia" w:ascii="新宋体" w:hAnsi="新宋体" w:eastAsia="新宋体" w:cs="新宋体"/>
                <w:color w:val="000000"/>
                <w:sz w:val="24"/>
                <w:szCs w:val="24"/>
                <w:lang w:bidi="ar"/>
              </w:rPr>
              <w:t xml:space="preserve">3.投标人具有职业健康安全管理体系认证证书的，</w:t>
            </w:r>
            <w:r>
              <w:rPr>
                <w:rFonts w:hint="eastAsia" w:ascii="新宋体" w:hAnsi="新宋体" w:eastAsia="新宋体" w:cs="新宋体"/>
                <w:b/>
                <w:bCs/>
                <w:color w:val="000000"/>
                <w:sz w:val="24"/>
                <w:szCs w:val="24"/>
                <w:lang w:bidi="ar"/>
              </w:rPr>
              <w:t xml:space="preserve">得4分。</w:t>
            </w:r>
            <w:r/>
          </w:p>
          <w:p>
            <w:pPr>
              <w:jc w:val="left"/>
              <w:spacing w:line="360" w:lineRule="auto"/>
              <w:rPr>
                <w:sz w:val="24"/>
                <w:szCs w:val="24"/>
              </w:rPr>
            </w:pPr>
            <w:r>
              <w:rPr>
                <w:rFonts w:hint="eastAsia" w:ascii="宋体" w:hAnsi="宋体" w:cs="宋体"/>
                <w:b/>
                <w:bCs/>
                <w:color w:val="000000"/>
                <w:sz w:val="24"/>
                <w:szCs w:val="24"/>
                <w:lang w:bidi="ar"/>
              </w:rPr>
              <w:t xml:space="preserve">投标文件中提供证书并加盖投标人公章，未提供或者未按要求提供的的不得分。</w:t>
            </w:r>
            <w:r/>
          </w:p>
        </w:tc>
      </w:tr>
      <w:tr>
        <w:trPr>
          <w:jc w:val="center"/>
          <w:trHeight w:val="621"/>
        </w:trPr>
        <w:tc>
          <w:tcPr>
            <w:tcW w:w="1588" w:type="dxa"/>
            <w:vAlign w:val="center"/>
            <w:textDirection w:val="lrTb"/>
            <w:noWrap w:val="false"/>
          </w:tcPr>
          <w:p>
            <w:pPr>
              <w:jc w:val="center"/>
              <w:spacing w:line="276" w:lineRule="auto"/>
              <w:rPr>
                <w:sz w:val="24"/>
                <w:szCs w:val="24"/>
              </w:rPr>
            </w:pPr>
            <w:r>
              <w:rPr>
                <w:rFonts w:hint="eastAsia" w:ascii="宋体" w:hAnsi="宋体" w:cs="宋体"/>
                <w:color w:val="000000"/>
                <w:sz w:val="24"/>
                <w:szCs w:val="24"/>
                <w:lang w:bidi="ar"/>
              </w:rPr>
              <w:t xml:space="preserve">项</w:t>
            </w:r>
            <w:r>
              <w:rPr>
                <w:rFonts w:hint="eastAsia" w:ascii="Times New Roman" w:hAnsi="宋体" w:cs="宋体"/>
                <w:sz w:val="24"/>
                <w:szCs w:val="24"/>
                <w:lang w:bidi="ar"/>
              </w:rPr>
              <w:t xml:space="preserve">目团队（16分）</w:t>
            </w:r>
            <w:r>
              <w:rPr>
                <w:rFonts w:ascii="宋体" w:hAnsi="宋体" w:cs="宋体"/>
                <w:sz w:val="24"/>
                <w:szCs w:val="24"/>
                <w:lang w:bidi="ar"/>
              </w:rPr>
              <w:t xml:space="preserve"> </w:t>
            </w:r>
            <w:r/>
          </w:p>
        </w:tc>
        <w:tc>
          <w:tcPr>
            <w:tcW w:w="7796" w:type="dxa"/>
            <w:vAlign w:val="top"/>
            <w:textDirection w:val="lrTb"/>
            <w:noWrap w:val="false"/>
          </w:tcPr>
          <w:p>
            <w:pPr>
              <w:jc w:val="left"/>
              <w:spacing w:line="360" w:lineRule="auto"/>
              <w:rPr>
                <w:rFonts w:hint="eastAsia" w:ascii="宋体" w:hAnsi="宋体" w:cs="宋体"/>
                <w:bCs/>
                <w:sz w:val="24"/>
                <w:szCs w:val="24"/>
                <w:lang w:bidi="ar"/>
              </w:rPr>
            </w:pPr>
            <w:r>
              <w:rPr>
                <w:rFonts w:hint="eastAsia" w:ascii="新宋体" w:hAnsi="新宋体" w:eastAsia="新宋体" w:cs="新宋体"/>
                <w:color w:val="000000"/>
                <w:sz w:val="24"/>
                <w:szCs w:val="24"/>
                <w:lang w:bidi="ar"/>
              </w:rPr>
              <w:t xml:space="preserve">1.投标人拟派</w:t>
            </w:r>
            <w:r>
              <w:rPr>
                <w:rFonts w:hint="eastAsia" w:ascii="宋体" w:hAnsi="宋体" w:cs="宋体"/>
                <w:bCs/>
                <w:sz w:val="24"/>
                <w:szCs w:val="24"/>
                <w:lang w:bidi="ar"/>
              </w:rPr>
              <w:t xml:space="preserve">项目经理具有有效期内的信息系统项目管理师证书、电子信息工程专业中级及以上职称，每提供一个证书的，得3分，本项最高得6分。</w:t>
            </w:r>
            <w:r/>
          </w:p>
          <w:p>
            <w:pPr>
              <w:jc w:val="left"/>
              <w:spacing w:line="360" w:lineRule="auto"/>
              <w:rPr>
                <w:rFonts w:hint="eastAsia" w:ascii="宋体" w:hAnsi="宋体" w:cs="宋体"/>
                <w:bCs/>
                <w:sz w:val="24"/>
                <w:szCs w:val="24"/>
                <w:lang w:bidi="ar"/>
              </w:rPr>
            </w:pPr>
            <w:r>
              <w:rPr>
                <w:rFonts w:hint="eastAsia" w:ascii="宋体" w:hAnsi="宋体" w:cs="宋体"/>
                <w:bCs/>
                <w:sz w:val="24"/>
                <w:szCs w:val="24"/>
                <w:lang w:bidi="ar"/>
              </w:rPr>
              <w:t xml:space="preserve">2.</w:t>
            </w:r>
            <w:r>
              <w:rPr>
                <w:rFonts w:hint="eastAsia" w:ascii="新宋体" w:hAnsi="新宋体" w:eastAsia="新宋体" w:cs="新宋体"/>
                <w:color w:val="000000"/>
                <w:sz w:val="24"/>
                <w:szCs w:val="24"/>
                <w:lang w:bidi="ar"/>
              </w:rPr>
              <w:t xml:space="preserve">投标人拟派</w:t>
            </w:r>
            <w:r>
              <w:rPr>
                <w:rFonts w:hint="eastAsia" w:ascii="宋体" w:hAnsi="宋体" w:cs="宋体"/>
                <w:bCs/>
                <w:sz w:val="24"/>
                <w:szCs w:val="24"/>
                <w:lang w:bidi="ar"/>
              </w:rPr>
              <w:t xml:space="preserve">项目成员（项目经理除外）</w:t>
            </w:r>
            <w:r>
              <w:rPr>
                <w:rFonts w:hint="eastAsia" w:ascii="宋体" w:hAnsi="宋体" w:eastAsia="宋体" w:cs="宋体"/>
                <w:bCs/>
                <w:sz w:val="24"/>
                <w:szCs w:val="24"/>
                <w:lang w:bidi="ar"/>
              </w:rPr>
              <w:t xml:space="preserve">中具</w:t>
            </w:r>
            <w:r>
              <w:rPr>
                <w:rFonts w:hint="eastAsia" w:ascii="宋体" w:hAnsi="宋体" w:cs="宋体"/>
                <w:bCs/>
                <w:sz w:val="24"/>
                <w:szCs w:val="24"/>
                <w:lang w:bidi="ar"/>
              </w:rPr>
              <w:t xml:space="preserve">有电子信息工程专业中级及以上职称证书或信息系统运维管理工程师证书的，得5分。</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w:t>
            </w:r>
            <w:r>
              <w:rPr>
                <w:rFonts w:hint="eastAsia" w:ascii="新宋体" w:hAnsi="新宋体" w:eastAsia="新宋体" w:cs="新宋体"/>
                <w:color w:val="000000"/>
                <w:sz w:val="24"/>
                <w:szCs w:val="24"/>
                <w:lang w:bidi="ar"/>
              </w:rPr>
              <w:t xml:space="preserve">投标人拟派</w:t>
            </w:r>
            <w:r>
              <w:rPr>
                <w:rFonts w:hint="eastAsia" w:ascii="宋体" w:hAnsi="宋体" w:cs="宋体"/>
                <w:color w:val="000000"/>
                <w:sz w:val="24"/>
                <w:szCs w:val="24"/>
                <w:lang w:bidi="ar"/>
              </w:rPr>
              <w:t xml:space="preserve">项目成员（</w:t>
            </w:r>
            <w:r>
              <w:rPr>
                <w:rFonts w:hint="eastAsia" w:ascii="宋体" w:hAnsi="宋体" w:cs="宋体"/>
                <w:bCs/>
                <w:sz w:val="24"/>
                <w:szCs w:val="24"/>
                <w:lang w:bidi="ar"/>
              </w:rPr>
              <w:t xml:space="preserve">项目经理除外</w:t>
            </w:r>
            <w:r>
              <w:rPr>
                <w:rFonts w:hint="eastAsia" w:ascii="宋体" w:hAnsi="宋体" w:cs="宋体"/>
                <w:color w:val="000000"/>
                <w:sz w:val="24"/>
                <w:szCs w:val="24"/>
                <w:lang w:bidi="ar"/>
              </w:rPr>
              <w:t xml:space="preserve">）</w:t>
            </w:r>
            <w:r>
              <w:rPr>
                <w:rFonts w:hint="eastAsia" w:ascii="宋体" w:hAnsi="宋体" w:eastAsia="宋体" w:cs="宋体"/>
                <w:bCs/>
                <w:sz w:val="24"/>
                <w:szCs w:val="24"/>
                <w:lang w:bidi="ar"/>
              </w:rPr>
              <w:t xml:space="preserve">中</w:t>
            </w:r>
            <w:r>
              <w:rPr>
                <w:rFonts w:hint="eastAsia" w:ascii="宋体" w:hAnsi="宋体" w:eastAsia="宋体" w:cs="宋体"/>
                <w:bCs/>
                <w:sz w:val="24"/>
                <w:szCs w:val="24"/>
                <w:lang w:bidi="ar"/>
              </w:rPr>
              <w:t xml:space="preserve">具</w:t>
            </w:r>
            <w:r>
              <w:rPr>
                <w:rFonts w:hint="eastAsia" w:ascii="宋体" w:hAnsi="宋体" w:eastAsia="宋体" w:cs="宋体"/>
                <w:bCs/>
                <w:sz w:val="24"/>
                <w:szCs w:val="24"/>
                <w:lang w:bidi="ar"/>
              </w:rPr>
              <w:t xml:space="preserve">有</w:t>
            </w:r>
            <w:r>
              <w:rPr>
                <w:rFonts w:hint="eastAsia" w:ascii="宋体" w:hAnsi="宋体" w:cs="宋体"/>
                <w:sz w:val="24"/>
                <w:szCs w:val="24"/>
                <w:lang w:bidi="ar"/>
              </w:rPr>
              <w:t xml:space="preserve">网络与信息安全工程师或网络工程师证书的，</w:t>
            </w:r>
            <w:r>
              <w:rPr>
                <w:rFonts w:hint="eastAsia" w:ascii="Times New Roman" w:hAnsi="Times New Roman"/>
                <w:b/>
                <w:bCs/>
                <w:sz w:val="24"/>
                <w:szCs w:val="24"/>
                <w:lang w:bidi="ar"/>
              </w:rPr>
              <w:t xml:space="preserve">得5分</w:t>
            </w:r>
            <w:r>
              <w:rPr>
                <w:rFonts w:hint="eastAsia" w:ascii="宋体" w:hAnsi="宋体" w:cs="宋体"/>
                <w:bCs/>
                <w:sz w:val="24"/>
                <w:szCs w:val="24"/>
                <w:lang w:bidi="ar"/>
              </w:rPr>
              <w:t xml:space="preserve">。</w:t>
            </w:r>
            <w:r/>
          </w:p>
          <w:p>
            <w:pPr>
              <w:jc w:val="left"/>
              <w:spacing w:line="360" w:lineRule="auto"/>
              <w:tabs>
                <w:tab w:val="left" w:pos="312" w:leader="none"/>
              </w:tabs>
              <w:rPr>
                <w:sz w:val="24"/>
                <w:szCs w:val="24"/>
              </w:rPr>
            </w:pPr>
            <w:r>
              <w:rPr>
                <w:rFonts w:hint="eastAsia" w:ascii="宋体" w:hAnsi="宋体" w:cs="宋体"/>
                <w:b/>
                <w:bCs/>
                <w:color w:val="000000"/>
                <w:sz w:val="24"/>
                <w:szCs w:val="24"/>
                <w:lang w:bidi="ar"/>
              </w:rPr>
              <w:t xml:space="preserve">以上1-3项投标文件中同时提供：①项目团队成员一览表；②证书扫描件、电子件或复印件，或证书网页查询截图；③2025年1</w:t>
            </w:r>
            <w:r>
              <w:rPr>
                <w:rFonts w:hint="eastAsia" w:ascii="宋体" w:hAnsi="宋体" w:cs="宋体"/>
                <w:b/>
                <w:bCs/>
                <w:color w:val="000000"/>
                <w:sz w:val="24"/>
                <w:szCs w:val="24"/>
                <w:lang w:bidi="ar"/>
              </w:rPr>
              <w:t xml:space="preserve">月（</w:t>
            </w:r>
            <w:r>
              <w:rPr>
                <w:rFonts w:hint="eastAsia" w:ascii="宋体" w:hAnsi="宋体" w:cs="宋体"/>
                <w:b/>
                <w:bCs/>
                <w:color w:val="000000"/>
                <w:sz w:val="24"/>
                <w:szCs w:val="24"/>
                <w:lang w:bidi="ar"/>
              </w:rPr>
              <w:t xml:space="preserve">含）</w:t>
            </w:r>
            <w:r>
              <w:rPr>
                <w:rFonts w:hint="eastAsia" w:ascii="宋体" w:hAnsi="宋体" w:cs="宋体"/>
                <w:b/>
                <w:bCs/>
                <w:color w:val="000000"/>
                <w:sz w:val="24"/>
                <w:szCs w:val="24"/>
                <w:lang w:bidi="ar"/>
              </w:rPr>
              <w:t xml:space="preserve">以来投标人为其缴纳的任意一个月的社保证明；以上材料未提供或者提供不全的不得分，同一人具有多个证书的按一个计分，不重复得分。</w:t>
            </w:r>
            <w:r/>
          </w:p>
        </w:tc>
      </w:tr>
      <w:tr>
        <w:trPr>
          <w:jc w:val="center"/>
          <w:trHeight w:val="621"/>
        </w:trPr>
        <w:tc>
          <w:tcPr>
            <w:tcW w:w="1588" w:type="dxa"/>
            <w:vAlign w:val="center"/>
            <w:textDirection w:val="lrTb"/>
            <w:noWrap w:val="false"/>
          </w:tcPr>
          <w:p>
            <w:pPr>
              <w:jc w:val="center"/>
              <w:spacing w:line="276" w:lineRule="auto"/>
              <w:rPr>
                <w:rFonts w:ascii="宋体" w:hAnsi="宋体" w:cs="宋体"/>
                <w:color w:val="000000"/>
                <w:sz w:val="24"/>
                <w:szCs w:val="24"/>
              </w:rPr>
            </w:pPr>
            <w:r>
              <w:rPr>
                <w:rFonts w:hint="eastAsia" w:ascii="宋体" w:hAnsi="宋体" w:cs="宋体"/>
                <w:color w:val="000000"/>
                <w:sz w:val="24"/>
                <w:szCs w:val="24"/>
              </w:rPr>
              <w:t xml:space="preserve">类似业绩</w:t>
            </w:r>
            <w:r/>
          </w:p>
          <w:p>
            <w:pPr>
              <w:jc w:val="center"/>
              <w:spacing w:line="276" w:lineRule="auto"/>
              <w:rPr>
                <w:sz w:val="24"/>
                <w:szCs w:val="24"/>
              </w:rPr>
            </w:pPr>
            <w:r>
              <w:rPr>
                <w:rFonts w:hint="eastAsia" w:ascii="宋体" w:hAnsi="宋体" w:cs="宋体"/>
                <w:color w:val="000000"/>
                <w:sz w:val="24"/>
                <w:szCs w:val="24"/>
              </w:rPr>
              <w:t xml:space="preserve">（12分）</w:t>
            </w:r>
            <w:r/>
          </w:p>
        </w:tc>
        <w:tc>
          <w:tcPr>
            <w:tcW w:w="7796" w:type="dxa"/>
            <w:vAlign w:val="top"/>
            <w:textDirection w:val="lrTb"/>
            <w:noWrap w:val="false"/>
          </w:tcPr>
          <w:p>
            <w:pPr>
              <w:jc w:val="left"/>
              <w:spacing w:line="360" w:lineRule="auto"/>
              <w:rPr>
                <w:rFonts w:hint="eastAsia" w:ascii="宋体" w:hAnsi="宋体" w:cs="宋体"/>
                <w:bCs/>
                <w:sz w:val="24"/>
                <w:szCs w:val="24"/>
                <w:lang w:bidi="ar"/>
              </w:rPr>
            </w:pPr>
            <w:r>
              <w:rPr>
                <w:rFonts w:hint="eastAsia" w:ascii="宋体" w:hAnsi="宋体" w:cs="宋体"/>
                <w:bCs/>
                <w:sz w:val="24"/>
                <w:szCs w:val="24"/>
                <w:lang w:bidi="ar"/>
              </w:rPr>
              <w:t xml:space="preserve">1.2023</w:t>
            </w:r>
            <w:r>
              <w:rPr>
                <w:rFonts w:hint="eastAsia" w:ascii="宋体" w:hAnsi="宋体" w:eastAsia="宋体" w:cs="宋体"/>
                <w:bCs/>
                <w:sz w:val="24"/>
                <w:szCs w:val="24"/>
                <w:lang w:bidi="ar"/>
              </w:rPr>
              <w:t xml:space="preserve">年1月1日（含）以来投标人具有相关信息化运维业绩的，每</w:t>
            </w:r>
            <w:r>
              <w:rPr>
                <w:rFonts w:hint="eastAsia" w:ascii="宋体" w:hAnsi="宋体" w:cs="宋体"/>
                <w:bCs/>
                <w:sz w:val="24"/>
                <w:szCs w:val="24"/>
                <w:lang w:val="en-US" w:eastAsia="zh-CN" w:bidi="ar"/>
              </w:rPr>
              <w:t xml:space="preserve">提供</w:t>
            </w:r>
            <w:r>
              <w:rPr>
                <w:rFonts w:hint="eastAsia" w:ascii="宋体" w:hAnsi="宋体" w:eastAsia="宋体" w:cs="宋体"/>
                <w:bCs/>
                <w:sz w:val="24"/>
                <w:szCs w:val="24"/>
                <w:lang w:bidi="ar"/>
              </w:rPr>
              <w:t xml:space="preserve">一个得</w:t>
            </w:r>
            <w:r>
              <w:rPr>
                <w:rFonts w:hint="eastAsia" w:ascii="宋体" w:hAnsi="宋体" w:eastAsia="宋体" w:cs="宋体"/>
                <w:bCs/>
                <w:sz w:val="24"/>
                <w:szCs w:val="24"/>
                <w:lang w:val="en-US" w:eastAsia="zh-CN" w:bidi="ar"/>
              </w:rPr>
              <w:t xml:space="preserve">4</w:t>
            </w:r>
            <w:r>
              <w:rPr>
                <w:rFonts w:hint="eastAsia" w:ascii="宋体" w:hAnsi="宋体" w:eastAsia="宋体" w:cs="宋体"/>
                <w:bCs/>
                <w:sz w:val="24"/>
                <w:szCs w:val="24"/>
                <w:lang w:bidi="ar"/>
              </w:rPr>
              <w:t xml:space="preserve">分，最高得12分。</w:t>
            </w:r>
            <w:r/>
          </w:p>
          <w:p>
            <w:pPr>
              <w:jc w:val="left"/>
              <w:spacing w:line="360" w:lineRule="auto"/>
              <w:rPr>
                <w:rFonts w:hint="eastAsia" w:eastAsia="宋体"/>
                <w:sz w:val="24"/>
                <w:szCs w:val="24"/>
                <w:lang w:eastAsia="zh-CN"/>
              </w:rPr>
            </w:pPr>
            <w:r>
              <w:rPr>
                <w:rFonts w:hint="eastAsia" w:ascii="宋体" w:hAnsi="宋体" w:cs="宋体"/>
                <w:b/>
                <w:bCs/>
                <w:color w:val="000000"/>
                <w:sz w:val="24"/>
                <w:szCs w:val="24"/>
                <w:lang w:bidi="ar"/>
              </w:rPr>
              <w:t xml:space="preserve">投</w:t>
            </w:r>
            <w:r>
              <w:rPr>
                <w:rFonts w:hint="eastAsia" w:ascii="宋体" w:hAnsi="宋体" w:eastAsia="宋体" w:cs="宋体"/>
                <w:b/>
                <w:bCs/>
                <w:color w:val="000000"/>
                <w:sz w:val="24"/>
                <w:szCs w:val="24"/>
                <w:lang w:bidi="ar"/>
              </w:rPr>
              <w:t xml:space="preserve">标文件中提供合同</w:t>
            </w:r>
            <w:r>
              <w:rPr>
                <w:rFonts w:hint="eastAsia" w:ascii="宋体" w:hAnsi="宋体" w:eastAsia="宋体" w:cs="宋体"/>
                <w:b/>
                <w:bCs/>
                <w:color w:val="000000"/>
                <w:sz w:val="24"/>
                <w:szCs w:val="24"/>
                <w:lang w:val="en-US" w:eastAsia="zh-CN" w:bidi="ar"/>
              </w:rPr>
              <w:t xml:space="preserve">及发票</w:t>
            </w:r>
            <w:r>
              <w:rPr>
                <w:rFonts w:hint="eastAsia" w:ascii="宋体" w:hAnsi="宋体" w:eastAsia="宋体" w:cs="宋体"/>
                <w:b/>
                <w:bCs/>
                <w:color w:val="000000"/>
                <w:sz w:val="24"/>
                <w:szCs w:val="24"/>
                <w:lang w:bidi="ar"/>
              </w:rPr>
              <w:t xml:space="preserve">电子件或扫描件或复印件并加盖投标人公章，服务时间延续到2023年1月1日（含）之后或合同签订时间在2023年1月1日（含）之后的即为符合要求业绩；否则不得分</w:t>
            </w:r>
            <w:r>
              <w:rPr>
                <w:rFonts w:hint="eastAsia" w:ascii="宋体" w:hAnsi="宋体" w:eastAsia="宋体" w:cs="宋体"/>
                <w:b/>
                <w:bCs/>
                <w:color w:val="000000"/>
                <w:sz w:val="24"/>
                <w:szCs w:val="24"/>
                <w:lang w:eastAsia="zh-CN" w:bidi="ar"/>
              </w:rPr>
              <w:t xml:space="preserve">。</w:t>
            </w:r>
            <w:r/>
          </w:p>
        </w:tc>
      </w:tr>
      <w:tr>
        <w:trPr>
          <w:jc w:val="center"/>
          <w:trHeight w:val="621"/>
        </w:trPr>
        <w:tc>
          <w:tcPr>
            <w:tcW w:w="1588" w:type="dxa"/>
            <w:vAlign w:val="center"/>
            <w:textDirection w:val="lrTb"/>
            <w:noWrap w:val="false"/>
          </w:tcPr>
          <w:p>
            <w:pPr>
              <w:jc w:val="center"/>
              <w:spacing w:line="276" w:lineRule="auto"/>
              <w:rPr>
                <w:rFonts w:hint="eastAsia" w:ascii="宋体" w:hAnsi="宋体" w:cs="宋体"/>
                <w:color w:val="000000"/>
                <w:sz w:val="24"/>
                <w:szCs w:val="24"/>
              </w:rPr>
            </w:pPr>
            <w:r>
              <w:rPr>
                <w:rFonts w:hint="eastAsia" w:ascii="宋体" w:hAnsi="宋体" w:cs="宋体"/>
                <w:color w:val="000000"/>
                <w:sz w:val="24"/>
                <w:szCs w:val="24"/>
                <w:lang w:bidi="ar"/>
              </w:rPr>
              <w:t xml:space="preserve">服务承诺</w:t>
            </w:r>
            <w:r/>
          </w:p>
          <w:p>
            <w:pPr>
              <w:jc w:val="center"/>
              <w:widowControl/>
              <w:rPr>
                <w:sz w:val="24"/>
                <w:szCs w:val="24"/>
                <w:highlight w:val="yellow"/>
              </w:rPr>
            </w:pPr>
            <w:r>
              <w:rPr>
                <w:rFonts w:hint="eastAsia" w:ascii="宋体" w:hAnsi="宋体" w:cs="宋体"/>
                <w:color w:val="000000"/>
                <w:sz w:val="24"/>
                <w:szCs w:val="24"/>
                <w:lang w:bidi="ar"/>
              </w:rPr>
              <w:t xml:space="preserve">（8分）</w:t>
            </w:r>
            <w:r/>
          </w:p>
        </w:tc>
        <w:tc>
          <w:tcPr>
            <w:tcW w:w="7796" w:type="dxa"/>
            <w:vAlign w:val="top"/>
            <w:textDirection w:val="lrTb"/>
            <w:noWrap w:val="false"/>
          </w:tcPr>
          <w:p>
            <w:pPr>
              <w:jc w:val="left"/>
              <w:spacing w:line="360" w:lineRule="auto"/>
              <w:rPr>
                <w:rFonts w:hint="eastAsia" w:ascii="宋体" w:hAnsi="宋体" w:cs="宋体"/>
                <w:color w:val="000000"/>
                <w:sz w:val="24"/>
                <w:szCs w:val="24"/>
              </w:rPr>
            </w:pPr>
            <w:r>
              <w:rPr>
                <w:rFonts w:hint="eastAsia" w:ascii="宋体" w:hAnsi="宋体" w:cs="宋体"/>
                <w:color w:val="000000"/>
                <w:sz w:val="24"/>
                <w:szCs w:val="24"/>
                <w:lang w:bidi="ar"/>
              </w:rPr>
              <w:t xml:space="preserve">投标人承诺服务</w:t>
            </w:r>
            <w:r>
              <w:rPr>
                <w:rFonts w:hint="eastAsia" w:ascii="宋体" w:hAnsi="宋体" w:eastAsia="宋体" w:cs="宋体"/>
                <w:color w:val="000000"/>
                <w:sz w:val="24"/>
                <w:szCs w:val="24"/>
                <w:lang w:bidi="ar"/>
              </w:rPr>
              <w:t xml:space="preserve">期内每季度提供至少一</w:t>
            </w:r>
            <w:r>
              <w:rPr>
                <w:rFonts w:hint="eastAsia" w:ascii="宋体" w:hAnsi="宋体" w:cs="宋体"/>
                <w:color w:val="000000"/>
                <w:sz w:val="24"/>
                <w:szCs w:val="24"/>
                <w:lang w:bidi="ar"/>
              </w:rPr>
              <w:t xml:space="preserve">次系统运行维护报告的，</w:t>
            </w:r>
            <w:r>
              <w:rPr>
                <w:rFonts w:hint="eastAsia" w:ascii="Times New Roman" w:hAnsi="Times New Roman"/>
                <w:b/>
                <w:bCs/>
                <w:sz w:val="24"/>
                <w:szCs w:val="24"/>
                <w:lang w:bidi="ar"/>
              </w:rPr>
              <w:t xml:space="preserve">得8分</w:t>
            </w:r>
            <w:r>
              <w:rPr>
                <w:rFonts w:hint="eastAsia" w:ascii="宋体" w:hAnsi="宋体" w:cs="宋体"/>
                <w:color w:val="000000"/>
                <w:sz w:val="24"/>
                <w:szCs w:val="24"/>
                <w:lang w:bidi="ar"/>
              </w:rPr>
              <w:t xml:space="preserve">。</w:t>
            </w:r>
            <w:r/>
          </w:p>
          <w:p>
            <w:pPr>
              <w:jc w:val="left"/>
              <w:spacing w:line="360" w:lineRule="auto"/>
              <w:rPr>
                <w:sz w:val="24"/>
                <w:szCs w:val="24"/>
                <w:highlight w:val="yellow"/>
              </w:rPr>
            </w:pPr>
            <w:r>
              <w:rPr>
                <w:rFonts w:hint="eastAsia" w:ascii="宋体" w:hAnsi="宋体" w:cs="宋体"/>
                <w:b/>
                <w:bCs/>
                <w:color w:val="000000"/>
                <w:sz w:val="24"/>
                <w:szCs w:val="24"/>
                <w:lang w:bidi="ar"/>
              </w:rPr>
              <w:t xml:space="preserve">投标文件提供加盖投标人公章的服务承诺函，格式自拟，</w:t>
            </w:r>
            <w:r>
              <w:rPr>
                <w:rFonts w:hint="eastAsia" w:ascii="Times New Roman" w:hAnsi="Times New Roman"/>
                <w:b/>
                <w:bCs/>
                <w:sz w:val="24"/>
                <w:szCs w:val="24"/>
                <w:lang w:bidi="ar"/>
              </w:rPr>
              <w:t xml:space="preserve">未提供或承诺内容与要求不符的不得分。</w:t>
            </w:r>
            <w:r/>
          </w:p>
        </w:tc>
      </w:tr>
    </w:tbl>
    <w:p>
      <w:pPr>
        <w:jc w:val="left"/>
        <w:widowControl/>
        <w:rPr>
          <w:sz w:val="24"/>
          <w:szCs w:val="24"/>
        </w:rPr>
      </w:pPr>
      <w:r>
        <w:rPr>
          <w:sz w:val="24"/>
          <w:szCs w:val="24"/>
        </w:rPr>
        <w:br w:type="page" w:clear="all"/>
      </w:r>
      <w:r/>
    </w:p>
    <w:p>
      <w:pPr>
        <w:pStyle w:val="847"/>
        <w:jc w:val="center"/>
        <w:spacing w:before="156" w:after="156" w:line="360" w:lineRule="auto"/>
        <w:rPr>
          <w:rFonts w:ascii="黑体" w:hAnsi="黑体" w:eastAsia="黑体"/>
          <w:b w:val="0"/>
        </w:rPr>
      </w:pPr>
      <w:r/>
      <w:bookmarkStart w:id="5" w:name="_Toc155796361"/>
      <w:r>
        <w:rPr>
          <w:rFonts w:hint="eastAsia" w:ascii="黑体" w:hAnsi="黑体" w:eastAsia="黑体"/>
          <w:b w:val="0"/>
        </w:rPr>
        <w:t xml:space="preserve">第六章  投标文件格式</w:t>
      </w:r>
      <w:bookmarkEnd w:id="5"/>
      <w:r/>
      <w:r/>
    </w:p>
    <w:p>
      <w:pPr>
        <w:jc w:val="left"/>
        <w:spacing w:line="500" w:lineRule="exact"/>
        <w:rPr>
          <w:sz w:val="24"/>
          <w:szCs w:val="24"/>
        </w:rPr>
      </w:pPr>
      <w:r>
        <w:rPr>
          <w:sz w:val="24"/>
          <w:szCs w:val="24"/>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投标人（盖章）：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7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7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1.</w:t>
      </w:r>
      <w:r>
        <w:rPr>
          <w:sz w:val="24"/>
          <w:szCs w:val="24"/>
        </w:rPr>
        <w:t xml:space="preserve">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3.供应商为自然人的情形，可不提供本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p>
    <w:p>
      <w:r/>
      <w:r/>
    </w:p>
    <w:p>
      <w:r/>
      <w:r/>
    </w:p>
    <w:p>
      <w:pPr>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67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p>
    <w:p>
      <w:pPr>
        <w:spacing w:line="360" w:lineRule="auto"/>
        <w:rPr>
          <w:rFonts w:hint="eastAsia"/>
          <w:sz w:val="24"/>
          <w:szCs w:val="24"/>
          <w:u w:val="single"/>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p>
    <w:p>
      <w:pPr>
        <w:spacing w:line="360" w:lineRule="auto"/>
        <w:rPr>
          <w:rFonts w:hint="eastAsia"/>
          <w:sz w:val="24"/>
          <w:szCs w:val="24"/>
          <w:u w:val="single"/>
        </w:rPr>
      </w:pPr>
      <w:r>
        <w:rPr>
          <w:rFonts w:hint="eastAsia"/>
          <w:sz w:val="24"/>
          <w:szCs w:val="24"/>
          <w:u w:val="single"/>
        </w:rPr>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spacing w:line="360" w:lineRule="auto"/>
        <w:rPr>
          <w:sz w:val="24"/>
          <w:szCs w:val="24"/>
        </w:rPr>
      </w:pPr>
      <w:r>
        <w:rPr>
          <w:sz w:val="24"/>
          <w:szCs w:val="24"/>
        </w:rPr>
      </w:r>
      <w:r/>
    </w:p>
    <w:p>
      <w:pPr>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p>
    <w:p>
      <w:r/>
      <w:r/>
    </w:p>
    <w:p>
      <w:pPr>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1.按招标文件规定的各项要求，向买方提供所需服务（包含与服务相关的货物、工程）。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p>
    <w:p>
      <w:r/>
      <w:r/>
    </w:p>
    <w:p>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十一、中小企业声明函（服务）（分包号：**）</w:t>
      </w:r>
      <w:r/>
    </w:p>
    <w:p>
      <w:pPr>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i/>
          <w:color w:val="000000"/>
          <w:sz w:val="24"/>
          <w:szCs w:val="24"/>
          <w:u w:val="single"/>
        </w:rPr>
      </w:pP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ascii="宋体" w:hAnsi="宋体"/>
          <w:color w:val="000000"/>
          <w:sz w:val="24"/>
          <w:szCs w:val="24"/>
        </w:rPr>
      </w:pPr>
      <w:r>
        <w:rPr>
          <w:rFonts w:ascii="宋体" w:hAnsi="宋体"/>
          <w:color w:val="000000"/>
          <w:sz w:val="24"/>
          <w:szCs w:val="24"/>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，如填写不完整或不一致或填写有误，将承担一切不利后果。</w:t>
      </w:r>
      <w:r/>
    </w:p>
    <w:p>
      <w:pPr>
        <w:ind w:firstLine="480"/>
        <w:jc w:val="left"/>
        <w:spacing w:line="360" w:lineRule="auto"/>
        <w:rPr>
          <w:rFonts w:ascii="宋体" w:hAnsi="宋体"/>
          <w:sz w:val="24"/>
          <w:szCs w:val="24"/>
        </w:rPr>
      </w:pPr>
      <w:r>
        <w:rPr>
          <w:rFonts w:hint="eastAsia" w:ascii="宋体" w:hAnsi="宋体"/>
          <w:sz w:val="24"/>
          <w:szCs w:val="24"/>
        </w:rPr>
        <w:t xml:space="preserve">3.中标人的《中小企业声明函》随中标结果公开，接受社会监督。</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p>
    <w:p>
      <w:pPr>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w:t>
      </w:r>
      <w:r>
        <w:rPr>
          <w:rFonts w:hint="eastAsia" w:ascii="宋体" w:hAnsi="宋体"/>
          <w:color w:val="000000"/>
          <w:sz w:val="24"/>
          <w:szCs w:val="21"/>
          <w:u w:val="single"/>
        </w:rPr>
        <w:t xml:space="preserve">           </w:t>
      </w:r>
      <w:r>
        <w:rPr>
          <w:rFonts w:hint="eastAsia" w:ascii="宋体" w:hAnsi="宋体"/>
          <w:color w:val="000000"/>
          <w:sz w:val="24"/>
          <w:szCs w:val="21"/>
        </w:rPr>
        <w:t xml:space="preserve">单位的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1"/>
        </w:rPr>
        <w:t xml:space="preserve">）采购活动由本单位提供全部服务。</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ascii="宋体" w:hAnsi="宋体"/>
          <w:color w:val="000000"/>
          <w:sz w:val="24"/>
          <w:szCs w:val="21"/>
        </w:rPr>
      </w:pPr>
      <w:r>
        <w:rPr>
          <w:rFonts w:ascii="宋体" w:hAnsi="宋体"/>
          <w:color w:val="000000"/>
          <w:sz w:val="24"/>
          <w:szCs w:val="21"/>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r/>
      <w:r/>
    </w:p>
    <w:p>
      <w:r/>
      <w:r/>
    </w:p>
    <w:p>
      <w:pPr>
        <w:spacing w:line="360" w:lineRule="auto"/>
        <w:rPr>
          <w:rFonts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，如填写不完整或不一致或填写有误，将承担一切不利后果。</w:t>
      </w:r>
      <w:r/>
    </w:p>
    <w:p>
      <w:pPr>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十三、投标分项报价表（分包号：**）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67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1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0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350"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67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bookmarkStart w:id="6" w:name="_Hlt26955054"/>
      <w:r/>
      <w:bookmarkEnd w:id="6"/>
      <w:r>
        <w:rPr>
          <w:rFonts w:hint="eastAsia" w:ascii="Arial" w:hAnsi="Arial" w:cs="Arial"/>
          <w:i/>
          <w:iCs/>
          <w:sz w:val="36"/>
          <w:u w:val="single"/>
        </w:rPr>
        <w:t xml:space="preserve">十五、商务要求响应及偏离表（分包号：**）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677"/>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rPr>
            </w:pPr>
            <w:r/>
            <w:bookmarkStart w:id="7" w:name="_Hlt24879081"/>
            <w:r/>
            <w:bookmarkEnd w:id="7"/>
            <w:r/>
            <w:bookmarkStart w:id="8" w:name="_Hlt26955064"/>
            <w:r/>
            <w:bookmarkEnd w:id="8"/>
            <w:r/>
            <w:bookmarkStart w:id="9" w:name="_Hlt26580838"/>
            <w:r/>
            <w:bookmarkEnd w:id="9"/>
            <w:r/>
            <w:bookmarkStart w:id="10" w:name="_Hlt26782999"/>
            <w:r/>
            <w:bookmarkEnd w:id="10"/>
            <w:r/>
            <w:bookmarkStart w:id="11" w:name="_Hlt26671372"/>
            <w:r/>
            <w:bookmarkEnd w:id="11"/>
            <w:r/>
            <w:bookmarkStart w:id="12" w:name="_Hlt26609391"/>
            <w:r/>
            <w:bookmarkEnd w:id="12"/>
            <w:r/>
            <w:bookmarkStart w:id="13" w:name="_Hlt26955056"/>
            <w:r/>
            <w:bookmarkEnd w:id="13"/>
            <w:r/>
            <w:bookmarkStart w:id="14" w:name="_Hlt26671343"/>
            <w:r/>
            <w:bookmarkEnd w:id="14"/>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bookmarkStart w:id="15" w:name="_Hlt26955066"/>
      <w:r/>
      <w:bookmarkEnd w:id="15"/>
      <w:r/>
      <w:bookmarkStart w:id="16" w:name="_格式2__法定代表人授权书"/>
      <w:r/>
      <w:bookmarkEnd w:id="16"/>
      <w:r/>
      <w:bookmarkStart w:id="17" w:name="_Hlt26609389"/>
      <w:r/>
      <w:bookmarkEnd w:id="17"/>
      <w:r/>
      <w:bookmarkStart w:id="18" w:name="_Hlt26671374"/>
      <w:r/>
      <w:bookmarkEnd w:id="18"/>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十六、类似项目业绩一览表（分包号：**）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67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67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学历</w:t>
            </w:r>
            <w:r/>
          </w:p>
        </w:tc>
        <w:tc>
          <w:tcPr>
            <w:tcW w:w="113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年龄</w:t>
            </w:r>
            <w:r/>
          </w:p>
        </w:tc>
        <w:tc>
          <w:tcPr>
            <w:tcW w:w="160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十八、开标一览表</w:t>
      </w:r>
      <w:r/>
    </w:p>
    <w:p>
      <w:pPr>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rPr>
          <w:rFonts w:ascii="宋体" w:hAnsi="宋体"/>
          <w:bCs/>
          <w:color w:val="000000"/>
          <w:sz w:val="24"/>
          <w:szCs w:val="24"/>
        </w:rPr>
        <w:t xml:space="preserve"> </w:t>
      </w:r>
      <w:r/>
    </w:p>
    <w:p>
      <w:pPr>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p>
    <w:tbl>
      <w:tblPr>
        <w:tblStyle w:val="67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项目名称</w:t>
            </w:r>
            <w:r/>
          </w:p>
        </w:tc>
        <w:tc>
          <w:tcPr>
            <w:tcW w:w="2841"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项目内容</w:t>
            </w:r>
            <w:r/>
          </w:p>
        </w:tc>
        <w:tc>
          <w:tcPr>
            <w:tcW w:w="2841"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w:t>
            </w:r>
            <w:r>
              <w:rPr>
                <w:rFonts w:hint="eastAsia" w:ascii="Times New Roman" w:hAnsi="Times New Roman"/>
                <w:color w:val="000000"/>
                <w:sz w:val="24"/>
                <w:szCs w:val="24"/>
              </w:rPr>
              <w:t xml:space="preserve">（小写）</w:t>
            </w:r>
            <w:r/>
          </w:p>
        </w:tc>
      </w:tr>
      <w:tr>
        <w:trPr/>
        <w:tc>
          <w:tcPr>
            <w:tcW w:w="2840"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c>
          <w:tcPr>
            <w:tcW w:w="2841"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详见投标文件</w:t>
            </w:r>
            <w:r/>
          </w:p>
        </w:tc>
        <w:tc>
          <w:tcPr>
            <w:tcW w:w="2841" w:type="dxa"/>
            <w:vAlign w:val="top"/>
            <w:textDirection w:val="lrTb"/>
            <w:noWrap w:val="false"/>
          </w:tcPr>
          <w:p>
            <w:pPr>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元</w:t>
            </w:r>
            <w:r/>
          </w:p>
        </w:tc>
      </w:tr>
      <w:tr>
        <w:trPr/>
        <w:tc>
          <w:tcPr>
            <w:tcW w:w="2840"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总价（大写）</w:t>
            </w:r>
            <w:r/>
          </w:p>
        </w:tc>
        <w:tc>
          <w:tcPr>
            <w:gridSpan w:val="2"/>
            <w:tcW w:w="5682"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r>
    </w:tbl>
    <w:p>
      <w:pPr>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50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ascii="宋体" w:hAnsi="宋体"/>
          <w:color w:val="000000"/>
          <w:sz w:val="24"/>
          <w:szCs w:val="24"/>
        </w:rPr>
      </w:pPr>
      <w:r>
        <w:rPr>
          <w:rFonts w:hint="eastAsia" w:ascii="宋体" w:hAnsi="宋体"/>
          <w:color w:val="000000"/>
          <w:sz w:val="24"/>
          <w:szCs w:val="24"/>
        </w:rPr>
        <w:t xml:space="preserve">日期：    </w:t>
      </w:r>
      <w:r/>
    </w:p>
    <w:p>
      <w:pPr>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新宋体">
    <w:panose1 w:val="02010609030101010101"/>
  </w:font>
  <w:font w:name="Segoe UI">
    <w:panose1 w:val="020B0502040204020203"/>
  </w:font>
  <w:font w:name="楷体_GB2312">
    <w:panose1 w:val="02010609060101010101"/>
  </w:font>
  <w:font w:name="黑体">
    <w:panose1 w:val="02010609060101010101"/>
  </w:font>
  <w:font w:name="仿宋_GB2312">
    <w:panose1 w:val="02010609060101010101"/>
  </w:font>
  <w:font w:name="MS Mincho">
    <w:panose1 w:val="02020603050405090304"/>
  </w:font>
  <w:font w:name="Courier New">
    <w:panose1 w:val="02070309020205020404"/>
  </w:font>
  <w:font w:name="方正仿宋_GBK">
    <w:panose1 w:val="020B0503020202020204"/>
  </w:font>
  <w:font w:name="Cambria">
    <w:panose1 w:val="0204050305040603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center"/>
    </w:pPr>
    <w:r/>
    <w:r/>
  </w:p>
  <w:p>
    <w:pPr>
      <w:pStyle w:val="8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center"/>
    </w:pPr>
    <w:r>
      <w:fldChar w:fldCharType="begin"/>
    </w:r>
    <w:r>
      <w:instrText xml:space="preserve"> PAGE   \* MERGEFORMAT </w:instrText>
    </w:r>
    <w:r>
      <w:fldChar w:fldCharType="separate"/>
    </w:r>
    <w:r>
      <w:rPr>
        <w:lang w:val="zh-CN"/>
      </w:rPr>
      <w:t xml:space="preserve">37</w:t>
    </w:r>
    <w:r>
      <w:rPr>
        <w:lang w:val="zh-CN"/>
      </w:rPr>
      <w:fldChar w:fldCharType="end"/>
    </w:r>
    <w:r/>
  </w:p>
  <w:p>
    <w:pPr>
      <w:pStyle w:val="8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default="1">
    <w:name w:val="Normal"/>
    <w:link w:val="874"/>
    <w:uiPriority w:val="0"/>
    <w:qFormat/>
    <w:pPr>
      <w:jc w:val="both"/>
      <w:widowControl w:val="off"/>
    </w:pPr>
    <w:rPr>
      <w:rFonts w:hint="default" w:ascii="Calibri" w:hAnsi="Calibri" w:eastAsia="宋体" w:cs="Times New Roman"/>
      <w:sz w:val="21"/>
      <w:szCs w:val="22"/>
      <w:lang w:val="en-US" w:eastAsia="zh-CN" w:bidi="ar-SA"/>
    </w:rPr>
  </w:style>
  <w:style w:type="paragraph" w:styleId="667">
    <w:name w:val="Heading 1"/>
    <w:basedOn w:val="666"/>
    <w:next w:val="666"/>
    <w:link w:val="699"/>
    <w:uiPriority w:val="9"/>
    <w:qFormat/>
    <w:pPr>
      <w:keepLines/>
      <w:keepNext/>
      <w:spacing w:before="480" w:after="200"/>
      <w:outlineLvl w:val="0"/>
    </w:pPr>
    <w:rPr>
      <w:rFonts w:ascii="Arial" w:hAnsi="Arial" w:eastAsia="Arial" w:cs="Arial"/>
      <w:sz w:val="40"/>
      <w:szCs w:val="40"/>
    </w:rPr>
  </w:style>
  <w:style w:type="paragraph" w:styleId="668">
    <w:name w:val="Heading 2"/>
    <w:basedOn w:val="666"/>
    <w:next w:val="666"/>
    <w:link w:val="700"/>
    <w:uiPriority w:val="9"/>
    <w:unhideWhenUsed/>
    <w:qFormat/>
    <w:pPr>
      <w:keepLines/>
      <w:keepNext/>
      <w:spacing w:before="360" w:after="200"/>
      <w:outlineLvl w:val="1"/>
    </w:pPr>
    <w:rPr>
      <w:rFonts w:ascii="Arial" w:hAnsi="Arial" w:eastAsia="Arial" w:cs="Arial"/>
      <w:sz w:val="34"/>
    </w:rPr>
  </w:style>
  <w:style w:type="paragraph" w:styleId="669">
    <w:name w:val="Heading 3"/>
    <w:basedOn w:val="666"/>
    <w:next w:val="666"/>
    <w:link w:val="701"/>
    <w:uiPriority w:val="9"/>
    <w:unhideWhenUsed/>
    <w:qFormat/>
    <w:pPr>
      <w:keepLines/>
      <w:keepNext/>
      <w:spacing w:before="320" w:after="200"/>
      <w:outlineLvl w:val="2"/>
    </w:pPr>
    <w:rPr>
      <w:rFonts w:ascii="Arial" w:hAnsi="Arial" w:eastAsia="Arial" w:cs="Arial"/>
      <w:sz w:val="30"/>
      <w:szCs w:val="30"/>
    </w:rPr>
  </w:style>
  <w:style w:type="paragraph" w:styleId="670">
    <w:name w:val="Heading 4"/>
    <w:basedOn w:val="666"/>
    <w:next w:val="666"/>
    <w:link w:val="702"/>
    <w:uiPriority w:val="9"/>
    <w:unhideWhenUsed/>
    <w:qFormat/>
    <w:pPr>
      <w:keepLines/>
      <w:keepNext/>
      <w:spacing w:before="320" w:after="200"/>
      <w:outlineLvl w:val="3"/>
    </w:pPr>
    <w:rPr>
      <w:rFonts w:ascii="Arial" w:hAnsi="Arial" w:eastAsia="Arial" w:cs="Arial"/>
      <w:b/>
      <w:bCs/>
      <w:sz w:val="26"/>
      <w:szCs w:val="26"/>
    </w:rPr>
  </w:style>
  <w:style w:type="paragraph" w:styleId="671">
    <w:name w:val="Heading 5"/>
    <w:basedOn w:val="666"/>
    <w:next w:val="666"/>
    <w:link w:val="703"/>
    <w:uiPriority w:val="9"/>
    <w:unhideWhenUsed/>
    <w:qFormat/>
    <w:pPr>
      <w:keepLines/>
      <w:keepNext/>
      <w:spacing w:before="320" w:after="200"/>
      <w:outlineLvl w:val="4"/>
    </w:pPr>
    <w:rPr>
      <w:rFonts w:ascii="Arial" w:hAnsi="Arial" w:eastAsia="Arial" w:cs="Arial"/>
      <w:b/>
      <w:bCs/>
      <w:sz w:val="24"/>
      <w:szCs w:val="24"/>
    </w:rPr>
  </w:style>
  <w:style w:type="paragraph" w:styleId="672">
    <w:name w:val="Heading 6"/>
    <w:basedOn w:val="666"/>
    <w:next w:val="666"/>
    <w:link w:val="704"/>
    <w:uiPriority w:val="9"/>
    <w:unhideWhenUsed/>
    <w:qFormat/>
    <w:pPr>
      <w:keepLines/>
      <w:keepNext/>
      <w:spacing w:before="320" w:after="200"/>
      <w:outlineLvl w:val="5"/>
    </w:pPr>
    <w:rPr>
      <w:rFonts w:ascii="Arial" w:hAnsi="Arial" w:eastAsia="Arial" w:cs="Arial"/>
      <w:b/>
      <w:bCs/>
      <w:sz w:val="22"/>
      <w:szCs w:val="22"/>
    </w:rPr>
  </w:style>
  <w:style w:type="paragraph" w:styleId="673">
    <w:name w:val="Heading 7"/>
    <w:basedOn w:val="666"/>
    <w:next w:val="666"/>
    <w:link w:val="705"/>
    <w:uiPriority w:val="9"/>
    <w:unhideWhenUsed/>
    <w:qFormat/>
    <w:pPr>
      <w:keepLines/>
      <w:keepNext/>
      <w:spacing w:before="320" w:after="200"/>
      <w:outlineLvl w:val="6"/>
    </w:pPr>
    <w:rPr>
      <w:rFonts w:ascii="Arial" w:hAnsi="Arial" w:eastAsia="Arial" w:cs="Arial"/>
      <w:b/>
      <w:bCs/>
      <w:i/>
      <w:iCs/>
      <w:sz w:val="22"/>
      <w:szCs w:val="22"/>
    </w:rPr>
  </w:style>
  <w:style w:type="paragraph" w:styleId="674">
    <w:name w:val="Heading 8"/>
    <w:basedOn w:val="666"/>
    <w:next w:val="666"/>
    <w:link w:val="706"/>
    <w:uiPriority w:val="9"/>
    <w:unhideWhenUsed/>
    <w:qFormat/>
    <w:pPr>
      <w:keepLines/>
      <w:keepNext/>
      <w:spacing w:before="320" w:after="200"/>
      <w:outlineLvl w:val="7"/>
    </w:pPr>
    <w:rPr>
      <w:rFonts w:ascii="Arial" w:hAnsi="Arial" w:eastAsia="Arial" w:cs="Arial"/>
      <w:i/>
      <w:iCs/>
      <w:sz w:val="22"/>
      <w:szCs w:val="22"/>
    </w:rPr>
  </w:style>
  <w:style w:type="paragraph" w:styleId="675">
    <w:name w:val="Heading 9"/>
    <w:basedOn w:val="666"/>
    <w:next w:val="666"/>
    <w:link w:val="707"/>
    <w:uiPriority w:val="9"/>
    <w:unhideWhenUsed/>
    <w:qFormat/>
    <w:pPr>
      <w:keepLines/>
      <w:keepNext/>
      <w:spacing w:before="320" w:after="200"/>
      <w:outlineLvl w:val="8"/>
    </w:pPr>
    <w:rPr>
      <w:rFonts w:ascii="Arial" w:hAnsi="Arial" w:eastAsia="Arial" w:cs="Arial"/>
      <w:i/>
      <w:iCs/>
      <w:sz w:val="21"/>
      <w:szCs w:val="21"/>
    </w:rPr>
  </w:style>
  <w:style w:type="character" w:styleId="676" w:default="1">
    <w:name w:val="Default Paragraph Font"/>
    <w:uiPriority w:val="1"/>
    <w:semiHidden/>
    <w:unhideWhenUsed/>
    <w:qFormat/>
  </w:style>
  <w:style w:type="table" w:styleId="677" w:default="1">
    <w:name w:val="Normal Table"/>
    <w:uiPriority w:val="99"/>
    <w:semiHidden/>
    <w:unhideWhenUsed/>
    <w:qFormat/>
    <w:tblPr>
      <w:tblCellMar>
        <w:left w:w="108" w:type="dxa"/>
        <w:top w:w="0" w:type="dxa"/>
        <w:right w:w="108" w:type="dxa"/>
        <w:bottom w:w="0" w:type="dxa"/>
      </w:tblCellMar>
    </w:tblPr>
  </w:style>
  <w:style w:type="paragraph" w:styleId="678">
    <w:name w:val="toc 7"/>
    <w:basedOn w:val="666"/>
    <w:next w:val="666"/>
    <w:uiPriority w:val="39"/>
    <w:unhideWhenUsed/>
    <w:qFormat/>
    <w:pPr>
      <w:ind w:left="1701" w:right="0" w:firstLine="0"/>
      <w:spacing w:after="57"/>
    </w:pPr>
  </w:style>
  <w:style w:type="paragraph" w:styleId="679">
    <w:name w:val="Caption"/>
    <w:basedOn w:val="666"/>
    <w:next w:val="6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0">
    <w:name w:val="toc 5"/>
    <w:basedOn w:val="666"/>
    <w:next w:val="666"/>
    <w:uiPriority w:val="39"/>
    <w:unhideWhenUsed/>
    <w:qFormat/>
    <w:pPr>
      <w:ind w:left="1134" w:right="0" w:firstLine="0"/>
      <w:spacing w:after="57"/>
    </w:pPr>
  </w:style>
  <w:style w:type="paragraph" w:styleId="681">
    <w:name w:val="toc 3"/>
    <w:basedOn w:val="666"/>
    <w:next w:val="666"/>
    <w:uiPriority w:val="39"/>
    <w:unhideWhenUsed/>
    <w:qFormat/>
    <w:pPr>
      <w:ind w:left="567" w:right="0" w:firstLine="0"/>
      <w:spacing w:after="57"/>
    </w:pPr>
  </w:style>
  <w:style w:type="paragraph" w:styleId="682">
    <w:name w:val="toc 8"/>
    <w:basedOn w:val="666"/>
    <w:next w:val="666"/>
    <w:uiPriority w:val="39"/>
    <w:unhideWhenUsed/>
    <w:qFormat/>
    <w:pPr>
      <w:ind w:left="1984" w:right="0" w:firstLine="0"/>
      <w:spacing w:after="57"/>
    </w:pPr>
  </w:style>
  <w:style w:type="paragraph" w:styleId="683">
    <w:name w:val="endnote text"/>
    <w:basedOn w:val="666"/>
    <w:link w:val="845"/>
    <w:uiPriority w:val="99"/>
    <w:semiHidden/>
    <w:unhideWhenUsed/>
    <w:qFormat/>
    <w:pPr>
      <w:spacing w:after="0" w:line="240" w:lineRule="auto"/>
    </w:pPr>
    <w:rPr>
      <w:sz w:val="20"/>
    </w:rPr>
  </w:style>
  <w:style w:type="paragraph" w:styleId="684">
    <w:name w:val="Footer"/>
    <w:basedOn w:val="666"/>
    <w:link w:val="718"/>
    <w:uiPriority w:val="99"/>
    <w:unhideWhenUsed/>
    <w:qFormat/>
    <w:pPr>
      <w:spacing w:after="0" w:line="240" w:lineRule="auto"/>
      <w:tabs>
        <w:tab w:val="center" w:pos="7143" w:leader="none"/>
        <w:tab w:val="right" w:pos="14287" w:leader="none"/>
      </w:tabs>
    </w:pPr>
  </w:style>
  <w:style w:type="paragraph" w:styleId="685">
    <w:name w:val="Header"/>
    <w:basedOn w:val="666"/>
    <w:link w:val="716"/>
    <w:uiPriority w:val="99"/>
    <w:unhideWhenUsed/>
    <w:qFormat/>
    <w:pPr>
      <w:spacing w:after="0" w:line="240" w:lineRule="auto"/>
      <w:tabs>
        <w:tab w:val="center" w:pos="7143" w:leader="none"/>
        <w:tab w:val="right" w:pos="14287" w:leader="none"/>
      </w:tabs>
    </w:pPr>
  </w:style>
  <w:style w:type="paragraph" w:styleId="686">
    <w:name w:val="toc 1"/>
    <w:basedOn w:val="666"/>
    <w:next w:val="666"/>
    <w:uiPriority w:val="39"/>
    <w:unhideWhenUsed/>
    <w:qFormat/>
    <w:pPr>
      <w:ind w:left="0" w:right="0" w:firstLine="0"/>
      <w:spacing w:after="57"/>
    </w:pPr>
  </w:style>
  <w:style w:type="paragraph" w:styleId="687">
    <w:name w:val="toc 4"/>
    <w:basedOn w:val="666"/>
    <w:next w:val="666"/>
    <w:uiPriority w:val="39"/>
    <w:unhideWhenUsed/>
    <w:qFormat/>
    <w:pPr>
      <w:ind w:left="850" w:right="0" w:firstLine="0"/>
      <w:spacing w:after="57"/>
    </w:pPr>
  </w:style>
  <w:style w:type="paragraph" w:styleId="688">
    <w:name w:val="Subtitle"/>
    <w:basedOn w:val="666"/>
    <w:next w:val="666"/>
    <w:link w:val="711"/>
    <w:uiPriority w:val="11"/>
    <w:qFormat/>
    <w:pPr>
      <w:spacing w:before="200" w:after="200"/>
    </w:pPr>
    <w:rPr>
      <w:sz w:val="24"/>
      <w:szCs w:val="24"/>
    </w:rPr>
  </w:style>
  <w:style w:type="paragraph" w:styleId="689">
    <w:name w:val="footnote text"/>
    <w:basedOn w:val="666"/>
    <w:link w:val="844"/>
    <w:uiPriority w:val="99"/>
    <w:semiHidden/>
    <w:unhideWhenUsed/>
    <w:qFormat/>
    <w:pPr>
      <w:spacing w:after="40" w:line="240" w:lineRule="auto"/>
    </w:pPr>
    <w:rPr>
      <w:sz w:val="18"/>
    </w:rPr>
  </w:style>
  <w:style w:type="paragraph" w:styleId="690">
    <w:name w:val="toc 6"/>
    <w:basedOn w:val="666"/>
    <w:next w:val="666"/>
    <w:uiPriority w:val="39"/>
    <w:unhideWhenUsed/>
    <w:qFormat/>
    <w:pPr>
      <w:ind w:left="1417" w:right="0" w:firstLine="0"/>
      <w:spacing w:after="57"/>
    </w:pPr>
  </w:style>
  <w:style w:type="paragraph" w:styleId="691">
    <w:name w:val="table of figures"/>
    <w:basedOn w:val="666"/>
    <w:next w:val="666"/>
    <w:uiPriority w:val="99"/>
    <w:unhideWhenUsed/>
    <w:qFormat/>
    <w:pPr>
      <w:spacing w:after="0" w:afterAutospacing="0"/>
    </w:pPr>
  </w:style>
  <w:style w:type="paragraph" w:styleId="692">
    <w:name w:val="toc 2"/>
    <w:basedOn w:val="666"/>
    <w:next w:val="666"/>
    <w:uiPriority w:val="39"/>
    <w:unhideWhenUsed/>
    <w:qFormat/>
    <w:pPr>
      <w:ind w:left="283" w:right="0" w:firstLine="0"/>
      <w:spacing w:after="57"/>
    </w:pPr>
  </w:style>
  <w:style w:type="paragraph" w:styleId="693">
    <w:name w:val="toc 9"/>
    <w:basedOn w:val="666"/>
    <w:next w:val="666"/>
    <w:uiPriority w:val="39"/>
    <w:unhideWhenUsed/>
    <w:qFormat/>
    <w:pPr>
      <w:ind w:left="2268" w:right="0" w:firstLine="0"/>
      <w:spacing w:after="57"/>
    </w:pPr>
  </w:style>
  <w:style w:type="paragraph" w:styleId="694">
    <w:name w:val="Title"/>
    <w:basedOn w:val="666"/>
    <w:next w:val="666"/>
    <w:link w:val="710"/>
    <w:uiPriority w:val="10"/>
    <w:qFormat/>
    <w:pPr>
      <w:contextualSpacing/>
      <w:spacing w:before="300" w:after="200"/>
    </w:pPr>
    <w:rPr>
      <w:sz w:val="48"/>
      <w:szCs w:val="48"/>
    </w:rPr>
  </w:style>
  <w:style w:type="table" w:styleId="695">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6">
    <w:name w:val="endnote reference"/>
    <w:uiPriority w:val="99"/>
    <w:semiHidden/>
    <w:unhideWhenUsed/>
    <w:qFormat/>
    <w:rPr>
      <w:vertAlign w:val="superscript"/>
    </w:rPr>
  </w:style>
  <w:style w:type="character" w:styleId="697">
    <w:name w:val="Hyperlink"/>
    <w:uiPriority w:val="99"/>
    <w:unhideWhenUsed/>
    <w:rPr>
      <w:color w:val="0000ff" w:themeColor="hyperlink"/>
      <w:u w:val="single"/>
      <w14:textFill>
        <w14:solidFill>
          <w14:schemeClr w14:val="hlink"/>
        </w14:solidFill>
      </w14:textFill>
    </w:rPr>
  </w:style>
  <w:style w:type="character" w:styleId="698">
    <w:name w:val="footnote reference"/>
    <w:uiPriority w:val="99"/>
    <w:unhideWhenUsed/>
    <w:qFormat/>
    <w:rPr>
      <w:vertAlign w:val="superscript"/>
    </w:rPr>
  </w:style>
  <w:style w:type="character" w:styleId="699" w:customStyle="1">
    <w:name w:val="Heading 1 Char"/>
    <w:link w:val="667"/>
    <w:uiPriority w:val="9"/>
    <w:qFormat/>
    <w:rPr>
      <w:rFonts w:ascii="Arial" w:hAnsi="Arial" w:eastAsia="Arial" w:cs="Arial"/>
      <w:sz w:val="40"/>
      <w:szCs w:val="40"/>
    </w:rPr>
  </w:style>
  <w:style w:type="character" w:styleId="700" w:customStyle="1">
    <w:name w:val="Heading 2 Char"/>
    <w:link w:val="668"/>
    <w:uiPriority w:val="9"/>
    <w:qFormat/>
    <w:rPr>
      <w:rFonts w:ascii="Arial" w:hAnsi="Arial" w:eastAsia="Arial" w:cs="Arial"/>
      <w:sz w:val="34"/>
    </w:rPr>
  </w:style>
  <w:style w:type="character" w:styleId="701" w:customStyle="1">
    <w:name w:val="Heading 3 Char"/>
    <w:link w:val="669"/>
    <w:uiPriority w:val="9"/>
    <w:qFormat/>
    <w:rPr>
      <w:rFonts w:ascii="Arial" w:hAnsi="Arial" w:eastAsia="Arial" w:cs="Arial"/>
      <w:sz w:val="30"/>
      <w:szCs w:val="30"/>
    </w:rPr>
  </w:style>
  <w:style w:type="character" w:styleId="702" w:customStyle="1">
    <w:name w:val="Heading 4 Char"/>
    <w:link w:val="670"/>
    <w:uiPriority w:val="9"/>
    <w:qFormat/>
    <w:rPr>
      <w:rFonts w:ascii="Arial" w:hAnsi="Arial" w:eastAsia="Arial" w:cs="Arial"/>
      <w:b/>
      <w:bCs/>
      <w:sz w:val="26"/>
      <w:szCs w:val="26"/>
    </w:rPr>
  </w:style>
  <w:style w:type="character" w:styleId="703" w:customStyle="1">
    <w:name w:val="Heading 5 Char"/>
    <w:link w:val="671"/>
    <w:uiPriority w:val="9"/>
    <w:qFormat/>
    <w:rPr>
      <w:rFonts w:ascii="Arial" w:hAnsi="Arial" w:eastAsia="Arial" w:cs="Arial"/>
      <w:b/>
      <w:bCs/>
      <w:sz w:val="24"/>
      <w:szCs w:val="24"/>
    </w:rPr>
  </w:style>
  <w:style w:type="character" w:styleId="704" w:customStyle="1">
    <w:name w:val="Heading 6 Char"/>
    <w:link w:val="672"/>
    <w:uiPriority w:val="9"/>
    <w:qFormat/>
    <w:rPr>
      <w:rFonts w:ascii="Arial" w:hAnsi="Arial" w:eastAsia="Arial" w:cs="Arial"/>
      <w:b/>
      <w:bCs/>
      <w:sz w:val="22"/>
      <w:szCs w:val="22"/>
    </w:rPr>
  </w:style>
  <w:style w:type="character" w:styleId="705" w:customStyle="1">
    <w:name w:val="Heading 7 Char"/>
    <w:link w:val="673"/>
    <w:uiPriority w:val="9"/>
    <w:qFormat/>
    <w:rPr>
      <w:rFonts w:ascii="Arial" w:hAnsi="Arial" w:eastAsia="Arial" w:cs="Arial"/>
      <w:b/>
      <w:bCs/>
      <w:i/>
      <w:iCs/>
      <w:sz w:val="22"/>
      <w:szCs w:val="22"/>
    </w:rPr>
  </w:style>
  <w:style w:type="character" w:styleId="706" w:customStyle="1">
    <w:name w:val="Heading 8 Char"/>
    <w:link w:val="674"/>
    <w:uiPriority w:val="9"/>
    <w:qFormat/>
    <w:rPr>
      <w:rFonts w:ascii="Arial" w:hAnsi="Arial" w:eastAsia="Arial" w:cs="Arial"/>
      <w:i/>
      <w:iCs/>
      <w:sz w:val="22"/>
      <w:szCs w:val="22"/>
    </w:rPr>
  </w:style>
  <w:style w:type="character" w:styleId="707" w:customStyle="1">
    <w:name w:val="Heading 9 Char"/>
    <w:link w:val="675"/>
    <w:uiPriority w:val="9"/>
    <w:qFormat/>
    <w:rPr>
      <w:rFonts w:ascii="Arial" w:hAnsi="Arial" w:eastAsia="Arial" w:cs="Arial"/>
      <w:i/>
      <w:iCs/>
      <w:sz w:val="21"/>
      <w:szCs w:val="21"/>
    </w:rPr>
  </w:style>
  <w:style w:type="paragraph" w:styleId="708">
    <w:name w:val="List Paragraph"/>
    <w:basedOn w:val="666"/>
    <w:uiPriority w:val="34"/>
    <w:qFormat/>
    <w:pPr>
      <w:contextualSpacing/>
      <w:ind w:left="720"/>
    </w:pPr>
  </w:style>
  <w:style w:type="paragraph" w:styleId="709">
    <w:name w:val="No Spacing"/>
    <w:uiPriority w:val="1"/>
    <w:qFormat/>
    <w:pPr>
      <w:spacing w:before="0" w:after="0" w:line="240" w:lineRule="auto"/>
    </w:pPr>
    <w:rPr>
      <w:rFonts w:hint="default" w:ascii="Times New Roman" w:hAnsi="Times New Roman" w:eastAsia="宋体" w:cs="Times New Roman"/>
    </w:rPr>
  </w:style>
  <w:style w:type="character" w:styleId="710" w:customStyle="1">
    <w:name w:val="Title Char"/>
    <w:link w:val="694"/>
    <w:uiPriority w:val="10"/>
    <w:qFormat/>
    <w:rPr>
      <w:sz w:val="48"/>
      <w:szCs w:val="48"/>
    </w:rPr>
  </w:style>
  <w:style w:type="character" w:styleId="711" w:customStyle="1">
    <w:name w:val="Subtitle Char"/>
    <w:link w:val="688"/>
    <w:uiPriority w:val="11"/>
    <w:qFormat/>
    <w:rPr>
      <w:sz w:val="24"/>
      <w:szCs w:val="24"/>
    </w:rPr>
  </w:style>
  <w:style w:type="paragraph" w:styleId="712">
    <w:name w:val="Quote"/>
    <w:basedOn w:val="666"/>
    <w:next w:val="666"/>
    <w:link w:val="713"/>
    <w:uiPriority w:val="29"/>
    <w:qFormat/>
    <w:pPr>
      <w:ind w:left="720" w:right="720"/>
    </w:pPr>
    <w:rPr>
      <w:i/>
    </w:rPr>
  </w:style>
  <w:style w:type="character" w:styleId="713" w:customStyle="1">
    <w:name w:val="Quote Char"/>
    <w:link w:val="712"/>
    <w:uiPriority w:val="29"/>
    <w:qFormat/>
    <w:rPr>
      <w:i/>
    </w:rPr>
  </w:style>
  <w:style w:type="paragraph" w:styleId="714">
    <w:name w:val="Intense Quote"/>
    <w:basedOn w:val="666"/>
    <w:next w:val="666"/>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customStyle="1">
    <w:name w:val="Intense Quote Char"/>
    <w:link w:val="714"/>
    <w:uiPriority w:val="30"/>
    <w:qFormat/>
    <w:rPr>
      <w:i/>
    </w:rPr>
  </w:style>
  <w:style w:type="character" w:styleId="716" w:customStyle="1">
    <w:name w:val="Header Char"/>
    <w:link w:val="685"/>
    <w:uiPriority w:val="99"/>
    <w:qFormat/>
  </w:style>
  <w:style w:type="character" w:styleId="717" w:customStyle="1">
    <w:name w:val="Footer Char"/>
    <w:link w:val="684"/>
    <w:uiPriority w:val="99"/>
    <w:qFormat/>
  </w:style>
  <w:style w:type="character" w:styleId="718" w:customStyle="1">
    <w:name w:val="Caption Char"/>
    <w:link w:val="684"/>
    <w:uiPriority w:val="99"/>
    <w:qFormat/>
  </w:style>
  <w:style w:type="table" w:styleId="71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3"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8"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6"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3"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4"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7"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8"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1"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3"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4"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0"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2"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2"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3"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5"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6"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7"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8"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9"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0"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2"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3"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0"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2"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4" w:customStyle="1">
    <w:name w:val="Footnote Text Char"/>
    <w:link w:val="689"/>
    <w:uiPriority w:val="99"/>
    <w:qFormat/>
    <w:rPr>
      <w:sz w:val="18"/>
    </w:rPr>
  </w:style>
  <w:style w:type="character" w:styleId="845" w:customStyle="1">
    <w:name w:val="Endnote Text Char"/>
    <w:link w:val="683"/>
    <w:uiPriority w:val="99"/>
    <w:qFormat/>
    <w:rPr>
      <w:sz w:val="20"/>
    </w:rPr>
  </w:style>
  <w:style w:type="paragraph" w:styleId="846" w:customStyle="1">
    <w:name w:val="TOC Heading"/>
    <w:uiPriority w:val="39"/>
    <w:unhideWhenUsed/>
    <w:rPr>
      <w:rFonts w:hint="default" w:ascii="Times New Roman" w:hAnsi="Times New Roman" w:eastAsia="宋体" w:cs="Times New Roman"/>
    </w:rPr>
  </w:style>
  <w:style w:type="paragraph" w:styleId="847" w:customStyle="1">
    <w:name w:val="标题 11"/>
    <w:basedOn w:val="666"/>
    <w:next w:val="666"/>
    <w:link w:val="852"/>
    <w:uiPriority w:val="9"/>
    <w:qFormat/>
    <w:pPr>
      <w:keepLines/>
      <w:keepNext/>
      <w:spacing w:before="340" w:after="330" w:line="578" w:lineRule="auto"/>
      <w:outlineLvl w:val="0"/>
    </w:pPr>
    <w:rPr>
      <w:b/>
      <w:bCs/>
      <w:sz w:val="44"/>
      <w:szCs w:val="44"/>
    </w:rPr>
  </w:style>
  <w:style w:type="paragraph" w:styleId="848" w:customStyle="1">
    <w:name w:val="标题 21"/>
    <w:basedOn w:val="666"/>
    <w:next w:val="666"/>
    <w:link w:val="853"/>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49" w:customStyle="1">
    <w:name w:val="标题 31"/>
    <w:basedOn w:val="666"/>
    <w:next w:val="666"/>
    <w:link w:val="854"/>
    <w:uiPriority w:val="9"/>
    <w:qFormat/>
    <w:pPr>
      <w:keepLines/>
      <w:keepNext/>
      <w:spacing w:before="260" w:after="260" w:line="416" w:lineRule="auto"/>
      <w:outlineLvl w:val="2"/>
    </w:pPr>
    <w:rPr>
      <w:b/>
      <w:bCs/>
      <w:sz w:val="32"/>
      <w:szCs w:val="32"/>
    </w:rPr>
  </w:style>
  <w:style w:type="character" w:styleId="850" w:customStyle="1">
    <w:name w:val="默认段落字体1"/>
    <w:link w:val="666"/>
    <w:uiPriority w:val="1"/>
    <w:unhideWhenUsed/>
    <w:qFormat/>
  </w:style>
  <w:style w:type="table" w:styleId="851"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character" w:styleId="852" w:customStyle="1">
    <w:name w:val="标题 1 字符"/>
    <w:link w:val="847"/>
    <w:uiPriority w:val="9"/>
    <w:qFormat/>
    <w:rPr>
      <w:b/>
      <w:bCs/>
      <w:sz w:val="44"/>
      <w:szCs w:val="44"/>
    </w:rPr>
  </w:style>
  <w:style w:type="character" w:styleId="853" w:customStyle="1">
    <w:name w:val="标题 2 字符"/>
    <w:link w:val="848"/>
    <w:uiPriority w:val="9"/>
    <w:qFormat/>
    <w:rPr>
      <w:rFonts w:ascii="Cambria" w:hAnsi="Cambria" w:eastAsia="宋体" w:cs="Times New Roman"/>
      <w:b/>
      <w:bCs/>
      <w:sz w:val="32"/>
      <w:szCs w:val="32"/>
    </w:rPr>
  </w:style>
  <w:style w:type="character" w:styleId="854" w:customStyle="1">
    <w:name w:val="标题 3 字符"/>
    <w:link w:val="849"/>
    <w:uiPriority w:val="9"/>
    <w:qFormat/>
    <w:rPr>
      <w:b/>
      <w:bCs/>
      <w:sz w:val="32"/>
      <w:szCs w:val="32"/>
    </w:rPr>
  </w:style>
  <w:style w:type="paragraph" w:styleId="855" w:customStyle="1">
    <w:name w:val="文档结构图1"/>
    <w:basedOn w:val="666"/>
    <w:link w:val="856"/>
    <w:uiPriority w:val="99"/>
    <w:unhideWhenUsed/>
    <w:qFormat/>
    <w:rPr>
      <w:rFonts w:ascii="宋体" w:eastAsia="宋体"/>
      <w:sz w:val="18"/>
      <w:szCs w:val="18"/>
    </w:rPr>
  </w:style>
  <w:style w:type="character" w:styleId="856" w:customStyle="1">
    <w:name w:val="文档结构图 字符"/>
    <w:link w:val="855"/>
    <w:uiPriority w:val="99"/>
    <w:semiHidden/>
    <w:qFormat/>
    <w:rPr>
      <w:rFonts w:ascii="宋体" w:eastAsia="宋体"/>
      <w:sz w:val="18"/>
      <w:szCs w:val="18"/>
    </w:rPr>
  </w:style>
  <w:style w:type="paragraph" w:styleId="857" w:customStyle="1">
    <w:name w:val="批注文字1"/>
    <w:basedOn w:val="666"/>
    <w:link w:val="858"/>
    <w:uiPriority w:val="0"/>
    <w:qFormat/>
    <w:pPr>
      <w:ind w:firstLine="922"/>
      <w:jc w:val="left"/>
      <w:spacing w:line="360" w:lineRule="auto"/>
    </w:pPr>
    <w:rPr>
      <w:rFonts w:ascii="Times New Roman" w:hAnsi="Times New Roman" w:eastAsia="宋体" w:cs="Times New Roman"/>
      <w:szCs w:val="24"/>
    </w:rPr>
  </w:style>
  <w:style w:type="character" w:styleId="858" w:customStyle="1">
    <w:name w:val="批注文字 字符"/>
    <w:link w:val="857"/>
    <w:uiPriority w:val="0"/>
    <w:qFormat/>
    <w:rPr>
      <w:rFonts w:ascii="Times New Roman" w:hAnsi="Times New Roman" w:eastAsia="宋体" w:cs="Times New Roman"/>
      <w:szCs w:val="24"/>
    </w:rPr>
  </w:style>
  <w:style w:type="paragraph" w:styleId="859" w:customStyle="1">
    <w:name w:val="纯文本1"/>
    <w:basedOn w:val="666"/>
    <w:link w:val="860"/>
    <w:uiPriority w:val="0"/>
    <w:qFormat/>
    <w:rPr>
      <w:rFonts w:ascii="宋体" w:hAnsi="Courier New" w:eastAsia="宋体" w:cs="Times New Roman"/>
      <w:szCs w:val="20"/>
    </w:rPr>
  </w:style>
  <w:style w:type="character" w:styleId="860" w:customStyle="1">
    <w:name w:val="纯文本 字符"/>
    <w:link w:val="859"/>
    <w:uiPriority w:val="0"/>
    <w:qFormat/>
    <w:rPr>
      <w:rFonts w:ascii="宋体" w:hAnsi="Courier New" w:eastAsia="宋体" w:cs="Times New Roman"/>
      <w:szCs w:val="20"/>
    </w:rPr>
  </w:style>
  <w:style w:type="paragraph" w:styleId="861" w:customStyle="1">
    <w:name w:val="日期1"/>
    <w:basedOn w:val="666"/>
    <w:next w:val="666"/>
    <w:link w:val="862"/>
    <w:uiPriority w:val="99"/>
    <w:unhideWhenUsed/>
    <w:qFormat/>
    <w:pPr>
      <w:ind w:left="100"/>
    </w:pPr>
  </w:style>
  <w:style w:type="character" w:styleId="862" w:customStyle="1">
    <w:name w:val="日期 字符"/>
    <w:link w:val="861"/>
    <w:uiPriority w:val="99"/>
    <w:semiHidden/>
    <w:qFormat/>
  </w:style>
  <w:style w:type="paragraph" w:styleId="863" w:customStyle="1">
    <w:name w:val="批注框文本1"/>
    <w:basedOn w:val="666"/>
    <w:link w:val="864"/>
    <w:uiPriority w:val="99"/>
    <w:unhideWhenUsed/>
    <w:qFormat/>
    <w:rPr>
      <w:sz w:val="18"/>
      <w:szCs w:val="18"/>
    </w:rPr>
  </w:style>
  <w:style w:type="character" w:styleId="864" w:customStyle="1">
    <w:name w:val="批注框文本 字符"/>
    <w:link w:val="863"/>
    <w:uiPriority w:val="99"/>
    <w:semiHidden/>
    <w:qFormat/>
    <w:rPr>
      <w:sz w:val="18"/>
      <w:szCs w:val="18"/>
    </w:rPr>
  </w:style>
  <w:style w:type="paragraph" w:styleId="865" w:customStyle="1">
    <w:name w:val="页脚1"/>
    <w:basedOn w:val="666"/>
    <w:link w:val="866"/>
    <w:uiPriority w:val="99"/>
    <w:unhideWhenUsed/>
    <w:qFormat/>
    <w:pPr>
      <w:jc w:val="left"/>
      <w:tabs>
        <w:tab w:val="center" w:pos="4153" w:leader="none"/>
        <w:tab w:val="right" w:pos="8306" w:leader="none"/>
      </w:tabs>
    </w:pPr>
    <w:rPr>
      <w:sz w:val="18"/>
      <w:szCs w:val="18"/>
    </w:rPr>
  </w:style>
  <w:style w:type="character" w:styleId="866" w:customStyle="1">
    <w:name w:val="页脚 字符"/>
    <w:link w:val="865"/>
    <w:uiPriority w:val="99"/>
    <w:qFormat/>
    <w:rPr>
      <w:sz w:val="18"/>
      <w:szCs w:val="18"/>
    </w:rPr>
  </w:style>
  <w:style w:type="paragraph" w:styleId="867" w:customStyle="1">
    <w:name w:val="页眉1"/>
    <w:basedOn w:val="666"/>
    <w:link w:val="86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68" w:customStyle="1">
    <w:name w:val="页眉 字符"/>
    <w:link w:val="867"/>
    <w:uiPriority w:val="99"/>
    <w:semiHidden/>
    <w:qFormat/>
    <w:rPr>
      <w:sz w:val="18"/>
      <w:szCs w:val="18"/>
    </w:rPr>
  </w:style>
  <w:style w:type="paragraph" w:styleId="869" w:customStyle="1">
    <w:name w:val="目录 11"/>
    <w:basedOn w:val="666"/>
    <w:next w:val="666"/>
    <w:uiPriority w:val="39"/>
    <w:unhideWhenUsed/>
    <w:qFormat/>
  </w:style>
  <w:style w:type="paragraph" w:styleId="870" w:customStyle="1">
    <w:name w:val="批注主题1"/>
    <w:basedOn w:val="857"/>
    <w:next w:val="857"/>
    <w:link w:val="871"/>
    <w:uiPriority w:val="99"/>
    <w:unhideWhenUsed/>
    <w:qFormat/>
    <w:pPr>
      <w:ind w:firstLine="0"/>
      <w:spacing w:line="240" w:lineRule="auto"/>
    </w:pPr>
    <w:rPr>
      <w:rFonts w:ascii="Calibri" w:hAnsi="Calibri"/>
      <w:b/>
      <w:bCs/>
      <w:szCs w:val="22"/>
    </w:rPr>
  </w:style>
  <w:style w:type="character" w:styleId="871" w:customStyle="1">
    <w:name w:val="批注主题 字符"/>
    <w:link w:val="870"/>
    <w:uiPriority w:val="99"/>
    <w:semiHidden/>
    <w:qFormat/>
    <w:rPr>
      <w:rFonts w:ascii="Calibri" w:hAnsi="Calibri" w:eastAsia="宋体" w:cs="Times New Roman"/>
      <w:b/>
      <w:bCs/>
      <w:sz w:val="21"/>
      <w:szCs w:val="22"/>
    </w:rPr>
  </w:style>
  <w:style w:type="table" w:styleId="872" w:customStyle="1">
    <w:name w:val="网格型1"/>
    <w:basedOn w:val="851"/>
    <w:uiPriority w:val="59"/>
    <w:qFormat/>
    <w:tblPr/>
  </w:style>
  <w:style w:type="character" w:styleId="873" w:customStyle="1">
    <w:name w:val="超链接1"/>
    <w:link w:val="666"/>
    <w:uiPriority w:val="99"/>
    <w:qFormat/>
    <w:rPr>
      <w:color w:val="0000ff"/>
      <w:u w:val="none"/>
    </w:rPr>
  </w:style>
  <w:style w:type="character" w:styleId="874" w:customStyle="1">
    <w:name w:val="批注引用1"/>
    <w:link w:val="666"/>
    <w:uiPriority w:val="0"/>
    <w:qFormat/>
    <w:rPr>
      <w:sz w:val="21"/>
      <w:szCs w:val="21"/>
    </w:rPr>
  </w:style>
  <w:style w:type="paragraph" w:styleId="875" w:customStyle="1">
    <w:name w:val="Default"/>
    <w:link w:val="876"/>
    <w:uiPriority w:val="99"/>
    <w:qFormat/>
    <w:pPr>
      <w:widowControl w:val="off"/>
    </w:pPr>
    <w:rPr>
      <w:rFonts w:hint="default" w:ascii="MS Mincho" w:hAnsi="Calibri" w:eastAsia="宋体" w:cs="Times New Roman"/>
      <w:color w:val="000000"/>
      <w:sz w:val="21"/>
      <w:szCs w:val="24"/>
      <w:lang w:val="en-US" w:eastAsia="zh-CN" w:bidi="ar-SA"/>
    </w:rPr>
  </w:style>
  <w:style w:type="character" w:styleId="876" w:customStyle="1">
    <w:name w:val="Default Char"/>
    <w:link w:val="875"/>
    <w:uiPriority w:val="99"/>
    <w:qFormat/>
    <w:rPr>
      <w:rFonts w:ascii="MS Mincho" w:hAnsi="Calibri" w:eastAsia="宋体" w:cs="Times New Roman"/>
      <w:color w:val="000000"/>
      <w:szCs w:val="24"/>
    </w:rPr>
  </w:style>
  <w:style w:type="paragraph" w:styleId="877" w:customStyle="1">
    <w:name w:val="正文首行缩进11"/>
    <w:basedOn w:val="878"/>
    <w:uiPriority w:val="0"/>
    <w:qFormat/>
    <w:pPr>
      <w:ind w:firstLine="200"/>
      <w:spacing w:line="360" w:lineRule="auto"/>
    </w:pPr>
    <w:rPr>
      <w:rFonts w:ascii="仿宋_GB2312" w:hAnsi="Times New Roman" w:eastAsia="仿宋_GB2312"/>
      <w:sz w:val="30"/>
      <w:szCs w:val="30"/>
    </w:rPr>
  </w:style>
  <w:style w:type="paragraph" w:styleId="878" w:customStyle="1">
    <w:name w:val="正文文本11"/>
    <w:basedOn w:val="666"/>
    <w:next w:val="666"/>
    <w:uiPriority w:val="0"/>
    <w:qFormat/>
    <w:rPr>
      <w:rFonts w:ascii="楷体_GB2312" w:hAnsi="Arial" w:eastAsia="楷体_GB2312"/>
      <w:sz w:val="28"/>
      <w:szCs w:val="28"/>
      <w:lang w:eastAsia="en-US"/>
    </w:rPr>
  </w:style>
  <w:style w:type="numbering" w:styleId="8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朱蕊</cp:lastModifiedBy>
  <cp:revision>7</cp:revision>
  <dcterms:created xsi:type="dcterms:W3CDTF">2025-10-13T12:51:00Z</dcterms:created>
  <dcterms:modified xsi:type="dcterms:W3CDTF">2025-11-07T01:32:44Z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eyJoZGlkIjoiOTYzYmFlMjYyNzUwNWYxNmE3MjZlNzc1NjliMGE3ZTkiLCJ1c2VySWQiOiIyMDI4NzU5In0=</vt:lpwstr>
  </property>
  <property fmtid="{D5CDD505-2E9C-101B-9397-08002B2CF9AE}" pid="3" name="KSOProductBuildVer">
    <vt:lpwstr>2052-12.1.0.23125</vt:lpwstr>
  </property>
  <property fmtid="{D5CDD505-2E9C-101B-9397-08002B2CF9AE}" pid="4" name="ICV">
    <vt:lpwstr>B34A585157B6498F810422D5FF819364_13</vt:lpwstr>
  </property>
</Properties>
</file>